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6.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6F64" w:rsidRPr="00E46F64" w:rsidRDefault="00E46F64" w:rsidP="00E46F64">
      <w:pPr>
        <w:suppressAutoHyphens/>
        <w:autoSpaceDN w:val="0"/>
        <w:spacing w:line="360" w:lineRule="auto"/>
        <w:textAlignment w:val="baseline"/>
        <w:rPr>
          <w:rFonts w:ascii="Times New Roman" w:eastAsia="Calibri" w:hAnsi="Times New Roman" w:cs="Times New Roman"/>
          <w:b/>
          <w:sz w:val="24"/>
          <w:szCs w:val="24"/>
        </w:rPr>
      </w:pPr>
      <w:r w:rsidRPr="00E46F64">
        <w:rPr>
          <w:rFonts w:ascii="Times New Roman" w:eastAsia="Calibri" w:hAnsi="Times New Roman" w:cs="Times New Roman"/>
          <w:b/>
          <w:sz w:val="24"/>
          <w:szCs w:val="24"/>
        </w:rPr>
        <w:t>The Prevalence of Oral Stage Dysphagia in adults presenting</w:t>
      </w:r>
      <w:bookmarkStart w:id="0" w:name="_GoBack"/>
      <w:bookmarkEnd w:id="0"/>
      <w:r w:rsidRPr="00E46F64">
        <w:rPr>
          <w:rFonts w:ascii="Times New Roman" w:eastAsia="Calibri" w:hAnsi="Times New Roman" w:cs="Times New Roman"/>
          <w:b/>
          <w:sz w:val="24"/>
          <w:szCs w:val="24"/>
        </w:rPr>
        <w:t xml:space="preserve"> with Temporomandibular Disorders: A Systematic Review and Meta-analysis.</w:t>
      </w:r>
    </w:p>
    <w:p w:rsidR="00E46F64" w:rsidRPr="00E46F64" w:rsidRDefault="00E46F64" w:rsidP="00E46F64">
      <w:pPr>
        <w:spacing w:line="360" w:lineRule="auto"/>
        <w:jc w:val="both"/>
        <w:rPr>
          <w:rFonts w:ascii="Times New Roman" w:eastAsia="SimSun" w:hAnsi="Times New Roman" w:cs="Times New Roman"/>
          <w:sz w:val="24"/>
          <w:szCs w:val="24"/>
        </w:rPr>
      </w:pPr>
      <w:r w:rsidRPr="00E46F64">
        <w:rPr>
          <w:rFonts w:ascii="Times New Roman" w:eastAsia="SimSun" w:hAnsi="Times New Roman" w:cs="Times New Roman"/>
          <w:sz w:val="24"/>
          <w:szCs w:val="24"/>
          <w:u w:val="single"/>
        </w:rPr>
        <w:t>Authors</w:t>
      </w:r>
      <w:r w:rsidRPr="00E46F64">
        <w:rPr>
          <w:rFonts w:ascii="Times New Roman" w:eastAsia="SimSun" w:hAnsi="Times New Roman" w:cs="Times New Roman"/>
          <w:sz w:val="24"/>
          <w:szCs w:val="24"/>
        </w:rPr>
        <w:t>:</w:t>
      </w:r>
    </w:p>
    <w:p w:rsidR="00E46F64" w:rsidRPr="00E46F64" w:rsidRDefault="00E46F64" w:rsidP="00E46F64">
      <w:pPr>
        <w:spacing w:line="360" w:lineRule="auto"/>
        <w:ind w:left="720"/>
        <w:jc w:val="both"/>
        <w:rPr>
          <w:rFonts w:ascii="Times New Roman" w:eastAsia="SimSun" w:hAnsi="Times New Roman" w:cs="Times New Roman"/>
          <w:sz w:val="24"/>
          <w:szCs w:val="24"/>
        </w:rPr>
      </w:pPr>
      <w:r w:rsidRPr="00E46F64">
        <w:rPr>
          <w:rFonts w:ascii="Times New Roman" w:eastAsia="SimSun" w:hAnsi="Times New Roman" w:cs="Times New Roman"/>
          <w:sz w:val="24"/>
          <w:szCs w:val="24"/>
        </w:rPr>
        <w:t>Órla Gilheaney, M.Sc. B.Sc., Department of Clinical Speech and Language Studies, Trinity College Dublin, 7-9 South Leinster Street, Dublin 2, Ireland.</w:t>
      </w:r>
    </w:p>
    <w:p w:rsidR="00E46F64" w:rsidRPr="00E46F64" w:rsidRDefault="00E46F64" w:rsidP="00E46F64">
      <w:pPr>
        <w:spacing w:line="360" w:lineRule="auto"/>
        <w:ind w:left="720"/>
        <w:jc w:val="both"/>
        <w:rPr>
          <w:rFonts w:ascii="Times New Roman" w:eastAsia="SimSun" w:hAnsi="Times New Roman" w:cs="Times New Roman"/>
          <w:sz w:val="24"/>
          <w:szCs w:val="24"/>
        </w:rPr>
      </w:pPr>
      <w:r w:rsidRPr="00E46F64">
        <w:rPr>
          <w:rFonts w:ascii="Times New Roman" w:eastAsia="SimSun" w:hAnsi="Times New Roman" w:cs="Times New Roman"/>
          <w:sz w:val="24"/>
          <w:szCs w:val="24"/>
        </w:rPr>
        <w:t>Sibylle Béchet, M.Sc. B.Sc., Department of Clinical Speech and Language Studies, Trinity College Dublin, 7-9 South Leinster Street, Dublin 2, Ireland.</w:t>
      </w:r>
    </w:p>
    <w:p w:rsidR="00E46F64" w:rsidRPr="00E46F64" w:rsidRDefault="00E46F64" w:rsidP="00E46F64">
      <w:pPr>
        <w:spacing w:line="360" w:lineRule="auto"/>
        <w:ind w:left="720"/>
        <w:jc w:val="both"/>
        <w:rPr>
          <w:rFonts w:ascii="Times New Roman" w:eastAsia="SimSun" w:hAnsi="Times New Roman" w:cs="Times New Roman"/>
          <w:sz w:val="24"/>
          <w:szCs w:val="24"/>
        </w:rPr>
      </w:pPr>
      <w:r w:rsidRPr="00E46F64">
        <w:rPr>
          <w:rFonts w:ascii="Times New Roman" w:eastAsia="SimSun" w:hAnsi="Times New Roman" w:cs="Times New Roman"/>
          <w:sz w:val="24"/>
          <w:szCs w:val="24"/>
        </w:rPr>
        <w:t>Patrick Kerr, M.B, B.Ch., B.A.O., School of Medicine, Level 1, Trinity Biomedical Sciences Institute, Trinity College, 152-160, Pearse Street, Dublin 2, Ireland.</w:t>
      </w:r>
    </w:p>
    <w:p w:rsidR="00E46F64" w:rsidRPr="00E46F64" w:rsidRDefault="00E46F64" w:rsidP="00E46F64">
      <w:pPr>
        <w:spacing w:line="360" w:lineRule="auto"/>
        <w:ind w:left="720"/>
        <w:jc w:val="both"/>
        <w:rPr>
          <w:rFonts w:ascii="Times New Roman" w:eastAsia="SimSun" w:hAnsi="Times New Roman" w:cs="Times New Roman"/>
          <w:sz w:val="24"/>
          <w:szCs w:val="24"/>
        </w:rPr>
      </w:pPr>
      <w:r w:rsidRPr="00E46F64">
        <w:rPr>
          <w:rFonts w:ascii="Times New Roman" w:eastAsia="SimSun" w:hAnsi="Times New Roman" w:cs="Times New Roman"/>
          <w:sz w:val="24"/>
          <w:szCs w:val="24"/>
        </w:rPr>
        <w:t>Ciaran Kenny, M.Sc. B.A., Department of Clinical Speech and Language Studies, Trinity College Dublin, 7-9 South Leinster Street, Dublin 2, Ireland.</w:t>
      </w:r>
    </w:p>
    <w:p w:rsidR="00E46F64" w:rsidRPr="00E46F64" w:rsidRDefault="00E46F64" w:rsidP="00E46F64">
      <w:pPr>
        <w:spacing w:line="360" w:lineRule="auto"/>
        <w:ind w:left="720"/>
        <w:jc w:val="both"/>
        <w:rPr>
          <w:rFonts w:ascii="Times New Roman" w:eastAsia="SimSun" w:hAnsi="Times New Roman" w:cs="Times New Roman"/>
          <w:sz w:val="24"/>
          <w:szCs w:val="24"/>
        </w:rPr>
      </w:pPr>
      <w:r w:rsidRPr="00E46F64">
        <w:rPr>
          <w:rFonts w:ascii="Times New Roman" w:eastAsia="SimSun" w:hAnsi="Times New Roman" w:cs="Times New Roman"/>
          <w:sz w:val="24"/>
          <w:szCs w:val="24"/>
        </w:rPr>
        <w:t>Shauna Smith, B.Sc., Department of Clinical Speech and Language Studies, Trinity College Dublin, 7-9 South Leinster Street, Dublin 2, Ireland.</w:t>
      </w:r>
    </w:p>
    <w:p w:rsidR="00E46F64" w:rsidRPr="00E46F64" w:rsidRDefault="00E46F64" w:rsidP="00E46F64">
      <w:pPr>
        <w:spacing w:line="360" w:lineRule="auto"/>
        <w:ind w:left="720"/>
        <w:jc w:val="both"/>
        <w:rPr>
          <w:rFonts w:ascii="Times New Roman" w:eastAsia="SimSun" w:hAnsi="Times New Roman" w:cs="Times New Roman"/>
          <w:sz w:val="24"/>
          <w:szCs w:val="24"/>
        </w:rPr>
      </w:pPr>
      <w:r w:rsidRPr="00E46F64">
        <w:rPr>
          <w:rFonts w:ascii="Times New Roman" w:eastAsia="SimSun" w:hAnsi="Times New Roman" w:cs="Times New Roman"/>
          <w:sz w:val="24"/>
          <w:szCs w:val="24"/>
        </w:rPr>
        <w:t>Rita Kouider, B.Sc., Department of Clinical Speech and Language Studies, Trinity College Dublin, 7-9 South Leinster Street, Dublin 2, Ireland.</w:t>
      </w:r>
    </w:p>
    <w:p w:rsidR="00E46F64" w:rsidRPr="00E46F64" w:rsidRDefault="00E46F64" w:rsidP="00E46F64">
      <w:pPr>
        <w:spacing w:line="360" w:lineRule="auto"/>
        <w:ind w:left="720"/>
        <w:jc w:val="both"/>
        <w:rPr>
          <w:rFonts w:ascii="Times New Roman" w:eastAsia="SimSun" w:hAnsi="Times New Roman" w:cs="Times New Roman"/>
          <w:sz w:val="24"/>
          <w:szCs w:val="24"/>
        </w:rPr>
      </w:pPr>
      <w:r w:rsidRPr="00E46F64">
        <w:rPr>
          <w:rFonts w:ascii="Times New Roman" w:eastAsia="SimSun" w:hAnsi="Times New Roman" w:cs="Times New Roman"/>
          <w:sz w:val="24"/>
          <w:szCs w:val="24"/>
        </w:rPr>
        <w:t>Rachel Kidd, B.Sc., Department of Clinical Speech and Language Studies, Trinity College Dublin, 7-9 South Leinster Street, Dublin 2, Ireland.</w:t>
      </w:r>
    </w:p>
    <w:p w:rsidR="00E46F64" w:rsidRPr="00E46F64" w:rsidRDefault="00E46F64" w:rsidP="00E46F64">
      <w:pPr>
        <w:spacing w:line="360" w:lineRule="auto"/>
        <w:ind w:left="720"/>
        <w:jc w:val="both"/>
        <w:rPr>
          <w:rFonts w:ascii="Times New Roman" w:eastAsia="SimSun" w:hAnsi="Times New Roman" w:cs="Times New Roman"/>
          <w:sz w:val="24"/>
          <w:szCs w:val="24"/>
        </w:rPr>
      </w:pPr>
      <w:r w:rsidRPr="00E46F64">
        <w:rPr>
          <w:rFonts w:ascii="Times New Roman" w:eastAsia="SimSun" w:hAnsi="Times New Roman" w:cs="Times New Roman"/>
          <w:sz w:val="24"/>
          <w:szCs w:val="24"/>
        </w:rPr>
        <w:t>Margaret Walshe, Ph.D., M.Sc., B.A., Department of Clinical Speech and Language Studies, Trinity College Dublin, 7-9 South Leinster Street, Dublin 2, Ireland.</w:t>
      </w:r>
    </w:p>
    <w:p w:rsidR="00E46F64" w:rsidRPr="00E46F64" w:rsidRDefault="00E46F64" w:rsidP="00E46F64">
      <w:pPr>
        <w:spacing w:line="360" w:lineRule="auto"/>
        <w:jc w:val="both"/>
        <w:rPr>
          <w:rFonts w:ascii="Times New Roman" w:eastAsia="SimSun" w:hAnsi="Times New Roman" w:cs="Times New Roman"/>
          <w:sz w:val="24"/>
          <w:szCs w:val="24"/>
        </w:rPr>
      </w:pPr>
      <w:r w:rsidRPr="00E46F64">
        <w:rPr>
          <w:rFonts w:ascii="Times New Roman" w:eastAsia="SimSun" w:hAnsi="Times New Roman" w:cs="Times New Roman"/>
          <w:sz w:val="24"/>
          <w:szCs w:val="24"/>
          <w:u w:val="single"/>
        </w:rPr>
        <w:t>Corresponding Author</w:t>
      </w:r>
      <w:r w:rsidRPr="00E46F64">
        <w:rPr>
          <w:rFonts w:ascii="Times New Roman" w:eastAsia="SimSun" w:hAnsi="Times New Roman" w:cs="Times New Roman"/>
          <w:sz w:val="24"/>
          <w:szCs w:val="24"/>
        </w:rPr>
        <w:t>:</w:t>
      </w:r>
    </w:p>
    <w:p w:rsidR="00E46F64" w:rsidRPr="00E46F64" w:rsidRDefault="00E46F64" w:rsidP="00E46F64">
      <w:pPr>
        <w:spacing w:line="360" w:lineRule="auto"/>
        <w:ind w:left="720"/>
        <w:jc w:val="both"/>
        <w:rPr>
          <w:rFonts w:ascii="Times New Roman" w:eastAsia="SimSun" w:hAnsi="Times New Roman" w:cs="Times New Roman"/>
          <w:sz w:val="24"/>
          <w:szCs w:val="24"/>
        </w:rPr>
      </w:pPr>
      <w:r w:rsidRPr="00E46F64">
        <w:rPr>
          <w:rFonts w:ascii="Times New Roman" w:eastAsia="SimSun" w:hAnsi="Times New Roman" w:cs="Times New Roman"/>
          <w:sz w:val="24"/>
          <w:szCs w:val="24"/>
        </w:rPr>
        <w:t>Órla Gilheaney, Department of Clinical Speech and Language Studies, Trinity College Dublin, 7-9 South Leinster Street, Dublin 2, Ireland.</w:t>
      </w:r>
    </w:p>
    <w:p w:rsidR="00E46F64" w:rsidRPr="00E46F64" w:rsidRDefault="00E46F64" w:rsidP="00E46F64">
      <w:pPr>
        <w:spacing w:line="360" w:lineRule="auto"/>
        <w:ind w:left="720"/>
        <w:jc w:val="both"/>
        <w:rPr>
          <w:rFonts w:ascii="Times New Roman" w:eastAsia="SimSun" w:hAnsi="Times New Roman" w:cs="Times New Roman"/>
          <w:sz w:val="24"/>
          <w:szCs w:val="24"/>
        </w:rPr>
      </w:pPr>
      <w:r w:rsidRPr="00E46F64">
        <w:rPr>
          <w:rFonts w:ascii="Times New Roman" w:eastAsia="SimSun" w:hAnsi="Times New Roman" w:cs="Times New Roman"/>
          <w:sz w:val="24"/>
          <w:szCs w:val="24"/>
        </w:rPr>
        <w:t>Email Address: Gilheano@tcd.ie.</w:t>
      </w:r>
    </w:p>
    <w:p w:rsidR="00E46F64" w:rsidRPr="00E46F64" w:rsidRDefault="00E46F64" w:rsidP="00E46F64">
      <w:pPr>
        <w:spacing w:line="360" w:lineRule="auto"/>
        <w:ind w:left="720"/>
        <w:jc w:val="both"/>
        <w:rPr>
          <w:rFonts w:ascii="Times New Roman" w:eastAsia="SimSun" w:hAnsi="Times New Roman" w:cs="Times New Roman"/>
          <w:sz w:val="24"/>
          <w:szCs w:val="24"/>
        </w:rPr>
      </w:pPr>
      <w:r w:rsidRPr="00E46F64">
        <w:rPr>
          <w:rFonts w:ascii="Times New Roman" w:eastAsia="SimSun" w:hAnsi="Times New Roman" w:cs="Times New Roman"/>
          <w:sz w:val="24"/>
          <w:szCs w:val="24"/>
        </w:rPr>
        <w:t>Telephone Number: +353 1 896 1496.</w:t>
      </w:r>
    </w:p>
    <w:p w:rsidR="00E46F64" w:rsidRPr="00E46F64" w:rsidRDefault="00E46F64" w:rsidP="00E46F64">
      <w:pPr>
        <w:spacing w:line="360" w:lineRule="auto"/>
        <w:jc w:val="both"/>
        <w:rPr>
          <w:rFonts w:ascii="Times New Roman" w:eastAsia="SimSun" w:hAnsi="Times New Roman" w:cs="Times New Roman"/>
          <w:b/>
          <w:sz w:val="24"/>
          <w:szCs w:val="24"/>
        </w:rPr>
      </w:pPr>
      <w:r w:rsidRPr="00E46F64">
        <w:rPr>
          <w:rFonts w:ascii="Times New Roman" w:eastAsia="SimSun" w:hAnsi="Times New Roman" w:cs="Times New Roman"/>
          <w:sz w:val="24"/>
          <w:szCs w:val="24"/>
          <w:u w:val="single"/>
        </w:rPr>
        <w:t xml:space="preserve">Word </w:t>
      </w:r>
      <w:r w:rsidRPr="00E46F64">
        <w:rPr>
          <w:rFonts w:ascii="Times New Roman" w:eastAsia="Calibri" w:hAnsi="Times New Roman" w:cs="Times New Roman"/>
          <w:sz w:val="24"/>
          <w:szCs w:val="24"/>
          <w:u w:val="single"/>
        </w:rPr>
        <w:t>Count</w:t>
      </w:r>
      <w:r w:rsidRPr="00E46F64">
        <w:rPr>
          <w:rFonts w:ascii="Times New Roman" w:eastAsia="Calibri" w:hAnsi="Times New Roman" w:cs="Times New Roman"/>
          <w:sz w:val="24"/>
          <w:szCs w:val="24"/>
        </w:rPr>
        <w:t xml:space="preserve">: </w:t>
      </w:r>
      <w:r w:rsidR="00E66386" w:rsidRPr="00E66386">
        <w:rPr>
          <w:rFonts w:ascii="Times New Roman" w:eastAsia="Calibri" w:hAnsi="Times New Roman" w:cs="Times New Roman"/>
          <w:sz w:val="24"/>
          <w:szCs w:val="24"/>
        </w:rPr>
        <w:t>333</w:t>
      </w:r>
      <w:r w:rsidRPr="00E66386">
        <w:rPr>
          <w:rFonts w:ascii="Times New Roman" w:eastAsia="Calibri" w:hAnsi="Times New Roman" w:cs="Times New Roman"/>
          <w:sz w:val="24"/>
          <w:szCs w:val="24"/>
        </w:rPr>
        <w:t>3 (excluding</w:t>
      </w:r>
      <w:r w:rsidRPr="00E46F64">
        <w:rPr>
          <w:rFonts w:ascii="Times New Roman" w:eastAsia="SimSun" w:hAnsi="Times New Roman" w:cs="Times New Roman"/>
          <w:sz w:val="24"/>
          <w:szCs w:val="24"/>
        </w:rPr>
        <w:t xml:space="preserve"> title page, abstract, references, figures and tables).</w:t>
      </w:r>
      <w:r w:rsidRPr="00E46F64">
        <w:rPr>
          <w:rFonts w:ascii="Times New Roman" w:eastAsia="SimSun" w:hAnsi="Times New Roman" w:cs="Times New Roman"/>
          <w:b/>
          <w:sz w:val="24"/>
          <w:szCs w:val="24"/>
        </w:rPr>
        <w:t xml:space="preserve"> </w:t>
      </w:r>
    </w:p>
    <w:p w:rsidR="00E46F64" w:rsidRPr="00E46F64" w:rsidRDefault="00E46F64" w:rsidP="00E46F64">
      <w:pPr>
        <w:spacing w:line="360" w:lineRule="auto"/>
        <w:ind w:left="1134" w:hanging="1134"/>
        <w:jc w:val="both"/>
        <w:rPr>
          <w:rFonts w:ascii="Times New Roman" w:eastAsia="SimSun" w:hAnsi="Times New Roman" w:cs="Times New Roman"/>
          <w:sz w:val="24"/>
          <w:szCs w:val="24"/>
        </w:rPr>
      </w:pPr>
      <w:r w:rsidRPr="00E46F64">
        <w:rPr>
          <w:rFonts w:ascii="Times New Roman" w:eastAsia="SimSun" w:hAnsi="Times New Roman" w:cs="Times New Roman"/>
          <w:sz w:val="24"/>
          <w:szCs w:val="24"/>
          <w:u w:val="single"/>
        </w:rPr>
        <w:t>Key words</w:t>
      </w:r>
      <w:r w:rsidRPr="00E46F64">
        <w:rPr>
          <w:rFonts w:ascii="Times New Roman" w:eastAsia="SimSun" w:hAnsi="Times New Roman" w:cs="Times New Roman"/>
          <w:sz w:val="24"/>
          <w:szCs w:val="24"/>
        </w:rPr>
        <w:t xml:space="preserve">: </w:t>
      </w:r>
    </w:p>
    <w:p w:rsidR="00E46F64" w:rsidRDefault="00E46F64" w:rsidP="00E46F64">
      <w:pPr>
        <w:spacing w:line="360" w:lineRule="auto"/>
        <w:ind w:left="709" w:firstLine="11"/>
        <w:jc w:val="both"/>
        <w:rPr>
          <w:rFonts w:ascii="Times New Roman" w:eastAsia="SimSun" w:hAnsi="Times New Roman" w:cs="Times New Roman"/>
          <w:sz w:val="24"/>
          <w:szCs w:val="24"/>
        </w:rPr>
      </w:pPr>
      <w:r w:rsidRPr="00E46F64">
        <w:rPr>
          <w:rFonts w:ascii="Times New Roman" w:eastAsia="SimSun" w:hAnsi="Times New Roman" w:cs="Times New Roman"/>
          <w:sz w:val="24"/>
          <w:szCs w:val="24"/>
        </w:rPr>
        <w:t>Dysphagia, temporomandibular joint, temporomandibular joint disorder, prevalence.</w:t>
      </w:r>
    </w:p>
    <w:p w:rsidR="00E46F64" w:rsidRPr="00E46F64" w:rsidRDefault="00E46F64" w:rsidP="00E46F64">
      <w:pPr>
        <w:spacing w:line="360" w:lineRule="auto"/>
        <w:ind w:left="709" w:firstLine="11"/>
        <w:jc w:val="both"/>
        <w:rPr>
          <w:rFonts w:ascii="Times New Roman" w:eastAsia="SimSun" w:hAnsi="Times New Roman" w:cs="Times New Roman"/>
          <w:sz w:val="24"/>
          <w:szCs w:val="24"/>
        </w:rPr>
      </w:pPr>
      <w:r w:rsidRPr="00E46F64">
        <w:rPr>
          <w:rFonts w:ascii="Times New Roman" w:eastAsia="SimSun" w:hAnsi="Times New Roman" w:cs="Times New Roman"/>
          <w:b/>
          <w:sz w:val="24"/>
          <w:szCs w:val="24"/>
        </w:rPr>
        <w:lastRenderedPageBreak/>
        <w:t xml:space="preserve">Conflict of Interest Declaration: </w:t>
      </w:r>
      <w:r w:rsidRPr="00E46F64">
        <w:rPr>
          <w:rFonts w:ascii="Times New Roman" w:eastAsia="SimSun" w:hAnsi="Times New Roman" w:cs="Times New Roman"/>
          <w:sz w:val="24"/>
          <w:szCs w:val="24"/>
        </w:rPr>
        <w:t>The authors have no conflicts of interest to declare.</w:t>
      </w:r>
    </w:p>
    <w:p w:rsidR="00E46F64" w:rsidRPr="00E46F64" w:rsidRDefault="00E46F64" w:rsidP="00E46F64">
      <w:pPr>
        <w:spacing w:line="360" w:lineRule="auto"/>
        <w:jc w:val="both"/>
        <w:rPr>
          <w:rFonts w:ascii="Times New Roman" w:eastAsia="SimSun" w:hAnsi="Times New Roman" w:cs="Times New Roman"/>
          <w:sz w:val="24"/>
          <w:szCs w:val="24"/>
        </w:rPr>
        <w:sectPr w:rsidR="00E46F64" w:rsidRPr="00E46F64" w:rsidSect="00E46F64">
          <w:headerReference w:type="even" r:id="rId7"/>
          <w:headerReference w:type="default" r:id="rId8"/>
          <w:footerReference w:type="even" r:id="rId9"/>
          <w:footerReference w:type="default" r:id="rId10"/>
          <w:headerReference w:type="first" r:id="rId11"/>
          <w:footerReference w:type="first" r:id="rId12"/>
          <w:pgSz w:w="11906" w:h="16838"/>
          <w:pgMar w:top="1440" w:right="1466" w:bottom="1440" w:left="1440" w:header="708" w:footer="708" w:gutter="0"/>
          <w:cols w:space="720"/>
        </w:sectPr>
      </w:pPr>
      <w:r w:rsidRPr="00E46F64">
        <w:rPr>
          <w:rFonts w:ascii="Times New Roman" w:eastAsia="Calibri" w:hAnsi="Times New Roman" w:cs="Times New Roman"/>
          <w:b/>
          <w:sz w:val="24"/>
          <w:szCs w:val="24"/>
          <w:u w:val="single"/>
        </w:rPr>
        <w:t>Funding source</w:t>
      </w:r>
      <w:r w:rsidRPr="00E46F64">
        <w:rPr>
          <w:rFonts w:ascii="Times New Roman" w:eastAsia="Calibri" w:hAnsi="Times New Roman" w:cs="Times New Roman"/>
          <w:b/>
          <w:sz w:val="24"/>
          <w:szCs w:val="24"/>
        </w:rPr>
        <w:t xml:space="preserve">: </w:t>
      </w:r>
      <w:r w:rsidRPr="00E46F64">
        <w:rPr>
          <w:rFonts w:ascii="Times New Roman" w:eastAsia="Calibri" w:hAnsi="Times New Roman" w:cs="Times New Roman"/>
          <w:sz w:val="24"/>
          <w:szCs w:val="24"/>
        </w:rPr>
        <w:t>Not applicable.</w:t>
      </w:r>
    </w:p>
    <w:p w:rsidR="00E46F64" w:rsidRPr="00E46F64" w:rsidRDefault="00E46F64" w:rsidP="00E46F64">
      <w:pPr>
        <w:spacing w:line="360" w:lineRule="auto"/>
        <w:jc w:val="both"/>
        <w:rPr>
          <w:rFonts w:ascii="Times New Roman" w:eastAsia="SimSun" w:hAnsi="Times New Roman" w:cs="Times New Roman"/>
          <w:b/>
          <w:sz w:val="24"/>
          <w:szCs w:val="24"/>
        </w:rPr>
      </w:pPr>
      <w:r w:rsidRPr="00E46F64">
        <w:rPr>
          <w:rFonts w:ascii="Times New Roman" w:eastAsia="SimSun" w:hAnsi="Times New Roman" w:cs="Times New Roman"/>
          <w:b/>
          <w:sz w:val="24"/>
          <w:szCs w:val="24"/>
        </w:rPr>
        <w:lastRenderedPageBreak/>
        <w:t>Abstract:</w:t>
      </w:r>
    </w:p>
    <w:p w:rsidR="00E46F64" w:rsidRPr="00E46F64" w:rsidRDefault="00E46F64" w:rsidP="00E46F64">
      <w:pPr>
        <w:spacing w:line="360" w:lineRule="auto"/>
        <w:jc w:val="both"/>
        <w:rPr>
          <w:rFonts w:ascii="Times New Roman" w:eastAsia="Calibri" w:hAnsi="Times New Roman" w:cs="Times New Roman"/>
          <w:sz w:val="24"/>
          <w:szCs w:val="24"/>
        </w:rPr>
      </w:pPr>
      <w:r w:rsidRPr="00E46F64">
        <w:rPr>
          <w:rFonts w:ascii="Times New Roman" w:eastAsia="Calibri" w:hAnsi="Times New Roman" w:cs="Times New Roman"/>
          <w:sz w:val="24"/>
          <w:szCs w:val="24"/>
          <w:u w:val="single"/>
        </w:rPr>
        <w:t>Objective</w:t>
      </w:r>
      <w:r w:rsidRPr="00E46F64">
        <w:rPr>
          <w:rFonts w:ascii="Times New Roman" w:eastAsia="SimSun" w:hAnsi="Times New Roman" w:cs="Times New Roman"/>
          <w:sz w:val="24"/>
          <w:szCs w:val="24"/>
        </w:rPr>
        <w:t xml:space="preserve">: </w:t>
      </w:r>
      <w:r w:rsidRPr="00E46F64">
        <w:rPr>
          <w:rFonts w:ascii="Times New Roman" w:eastAsia="Calibri" w:hAnsi="Times New Roman" w:cs="Times New Roman"/>
          <w:sz w:val="24"/>
          <w:szCs w:val="24"/>
        </w:rPr>
        <w:t>Temporomandibular disorders (TMDs) are the most commonly experienced non-dental orofacial pain disorders, with pain and dysfunction potentially resulting in oral stage dysphagia (OD). However, limited research has been conducted on this condition, with potential negative effects on clinical practice. Therefore, the aim of this study was to determine the prevalence of OD in adults presenting with TMDs, diagnosed as per the Research Diagnostic Criteria for Temporomandibular Disorders or the Diagnostic Criteria for Temporomandibular Disorders protocols.</w:t>
      </w:r>
    </w:p>
    <w:p w:rsidR="00E46F64" w:rsidRPr="00E46F64" w:rsidRDefault="00E46F64" w:rsidP="00E46F64">
      <w:pPr>
        <w:spacing w:line="360" w:lineRule="auto"/>
        <w:jc w:val="both"/>
        <w:rPr>
          <w:rFonts w:ascii="Times New Roman" w:eastAsia="SimSun" w:hAnsi="Times New Roman" w:cs="Times New Roman"/>
          <w:sz w:val="24"/>
          <w:szCs w:val="24"/>
        </w:rPr>
      </w:pPr>
      <w:r w:rsidRPr="00E46F64">
        <w:rPr>
          <w:rFonts w:ascii="Times New Roman" w:eastAsia="SimSun" w:hAnsi="Times New Roman" w:cs="Times New Roman"/>
          <w:sz w:val="24"/>
          <w:szCs w:val="24"/>
          <w:u w:val="single"/>
        </w:rPr>
        <w:t>Material and Methods</w:t>
      </w:r>
      <w:r w:rsidRPr="00E46F64">
        <w:rPr>
          <w:rFonts w:ascii="Times New Roman" w:eastAsia="SimSun" w:hAnsi="Times New Roman" w:cs="Times New Roman"/>
          <w:sz w:val="24"/>
          <w:szCs w:val="24"/>
        </w:rPr>
        <w:t>: A systematic review of the literature was completed. Nine electronic databases were searched from inception to January 2017, with no date/language restriction applied. Grey literature, conference proceedings, and reference lists were also searched. Studies presenting original data regarding OD prevalence in adults presenting with TMDs were included if they investigated impaired swallowing, mastication, masticatory pain or fatigue, or weight loss. Study eligibility and quality were assessed by 2 independent reviewers. Methodological quality was assessed using the Down’s and Black tool.</w:t>
      </w:r>
    </w:p>
    <w:p w:rsidR="00E46F64" w:rsidRPr="00E46F64" w:rsidRDefault="00E46F64" w:rsidP="00E46F64">
      <w:pPr>
        <w:spacing w:line="360" w:lineRule="auto"/>
        <w:jc w:val="both"/>
        <w:rPr>
          <w:rFonts w:ascii="Times New Roman" w:eastAsia="Calibri" w:hAnsi="Times New Roman" w:cs="Times New Roman"/>
          <w:sz w:val="24"/>
          <w:szCs w:val="24"/>
        </w:rPr>
      </w:pPr>
      <w:r w:rsidRPr="00E46F64">
        <w:rPr>
          <w:rFonts w:ascii="Times New Roman" w:eastAsia="SimSun" w:hAnsi="Times New Roman" w:cs="Times New Roman"/>
          <w:sz w:val="24"/>
          <w:szCs w:val="24"/>
          <w:u w:val="single"/>
        </w:rPr>
        <w:t>Results and Conclusions</w:t>
      </w:r>
      <w:r w:rsidRPr="00E46F64">
        <w:rPr>
          <w:rFonts w:ascii="Times New Roman" w:eastAsia="SimSun" w:hAnsi="Times New Roman" w:cs="Times New Roman"/>
          <w:sz w:val="24"/>
          <w:szCs w:val="24"/>
        </w:rPr>
        <w:t xml:space="preserve">: </w:t>
      </w:r>
      <w:r w:rsidRPr="00E46F64">
        <w:rPr>
          <w:rFonts w:ascii="Times New Roman" w:eastAsia="Calibri" w:hAnsi="Times New Roman" w:cs="Times New Roman"/>
          <w:sz w:val="24"/>
          <w:szCs w:val="24"/>
        </w:rPr>
        <w:t>This search yielded 20 eligible studies. Swallowing itself was impaired in only 9.3% of patients with TMDs. A range of additional OD signs and symptoms were also commonly reported (e</w:t>
      </w:r>
      <w:r>
        <w:rPr>
          <w:rFonts w:ascii="Times New Roman" w:eastAsia="Calibri" w:hAnsi="Times New Roman" w:cs="Times New Roman"/>
          <w:sz w:val="24"/>
          <w:szCs w:val="24"/>
        </w:rPr>
        <w:t>.</w:t>
      </w:r>
      <w:r w:rsidRPr="00E46F64">
        <w:rPr>
          <w:rFonts w:ascii="Times New Roman" w:eastAsia="Calibri" w:hAnsi="Times New Roman" w:cs="Times New Roman"/>
          <w:sz w:val="24"/>
          <w:szCs w:val="24"/>
        </w:rPr>
        <w:t>g</w:t>
      </w:r>
      <w:r>
        <w:rPr>
          <w:rFonts w:ascii="Times New Roman" w:eastAsia="Calibri" w:hAnsi="Times New Roman" w:cs="Times New Roman"/>
          <w:sz w:val="24"/>
          <w:szCs w:val="24"/>
        </w:rPr>
        <w:t>.</w:t>
      </w:r>
      <w:r w:rsidRPr="00E46F64">
        <w:rPr>
          <w:rFonts w:ascii="Times New Roman" w:eastAsia="Calibri" w:hAnsi="Times New Roman" w:cs="Times New Roman"/>
          <w:sz w:val="24"/>
          <w:szCs w:val="24"/>
        </w:rPr>
        <w:t>:  masticatory pain (87.4%) and fatigue (62%)</w:t>
      </w:r>
      <w:r>
        <w:rPr>
          <w:rFonts w:ascii="Times New Roman" w:eastAsia="Calibri" w:hAnsi="Times New Roman" w:cs="Times New Roman"/>
          <w:sz w:val="24"/>
          <w:szCs w:val="24"/>
        </w:rPr>
        <w:t>)</w:t>
      </w:r>
      <w:r w:rsidRPr="00E46F64">
        <w:rPr>
          <w:rFonts w:ascii="Times New Roman" w:eastAsia="Calibri" w:hAnsi="Times New Roman" w:cs="Times New Roman"/>
          <w:sz w:val="24"/>
          <w:szCs w:val="24"/>
        </w:rPr>
        <w:t xml:space="preserve">. Study limitations included the small number of studies which were eligible for inclusion. As signs and symptoms of OD are frequently reported by patients with TMDs, psychometrically robust prospective research is warranted to determine current and optimal management of this condition. </w:t>
      </w:r>
    </w:p>
    <w:p w:rsidR="00E46F64" w:rsidRPr="00E46F64" w:rsidRDefault="00E46F64" w:rsidP="00E46F64">
      <w:pPr>
        <w:spacing w:line="360" w:lineRule="auto"/>
        <w:rPr>
          <w:rFonts w:ascii="Times New Roman" w:eastAsia="SimSun" w:hAnsi="Times New Roman" w:cs="Times New Roman"/>
          <w:b/>
          <w:sz w:val="24"/>
          <w:szCs w:val="24"/>
        </w:rPr>
      </w:pPr>
      <w:r w:rsidRPr="00E46F64">
        <w:rPr>
          <w:rFonts w:ascii="Times New Roman" w:eastAsia="SimSun" w:hAnsi="Times New Roman" w:cs="Times New Roman"/>
          <w:b/>
          <w:sz w:val="24"/>
          <w:szCs w:val="24"/>
        </w:rPr>
        <w:br w:type="page"/>
      </w:r>
    </w:p>
    <w:p w:rsidR="00E46F64" w:rsidRPr="00E46F64" w:rsidRDefault="00E46F64" w:rsidP="00E46F64">
      <w:pPr>
        <w:spacing w:line="360" w:lineRule="auto"/>
        <w:rPr>
          <w:rFonts w:ascii="Times New Roman" w:eastAsia="SimSun" w:hAnsi="Times New Roman" w:cs="Times New Roman"/>
          <w:b/>
          <w:sz w:val="24"/>
          <w:szCs w:val="24"/>
        </w:rPr>
      </w:pPr>
      <w:r w:rsidRPr="00E46F64">
        <w:rPr>
          <w:rFonts w:ascii="Times New Roman" w:eastAsia="SimSun" w:hAnsi="Times New Roman" w:cs="Times New Roman"/>
          <w:b/>
          <w:sz w:val="24"/>
          <w:szCs w:val="24"/>
        </w:rPr>
        <w:t>INTRODUCTION</w:t>
      </w:r>
    </w:p>
    <w:p w:rsidR="00E46F64" w:rsidRPr="00E46F64" w:rsidRDefault="00E46F64" w:rsidP="00E46F64">
      <w:pPr>
        <w:spacing w:line="360" w:lineRule="auto"/>
        <w:jc w:val="both"/>
        <w:rPr>
          <w:rFonts w:ascii="Times New Roman" w:eastAsia="SimSun" w:hAnsi="Times New Roman" w:cs="Times New Roman"/>
          <w:sz w:val="24"/>
          <w:szCs w:val="24"/>
        </w:rPr>
      </w:pPr>
      <w:r w:rsidRPr="00E46F64">
        <w:rPr>
          <w:rFonts w:ascii="Times New Roman" w:eastAsia="SimSun" w:hAnsi="Times New Roman" w:cs="Times New Roman"/>
          <w:sz w:val="24"/>
          <w:szCs w:val="24"/>
        </w:rPr>
        <w:t xml:space="preserve">Temporomandibular disorders (TMDs) are a cluster of conditions </w:t>
      </w:r>
      <w:r w:rsidRPr="00E46F64">
        <w:rPr>
          <w:rFonts w:ascii="Times New Roman" w:eastAsia="Calibri" w:hAnsi="Times New Roman" w:cs="Times New Roman"/>
          <w:sz w:val="24"/>
          <w:szCs w:val="24"/>
        </w:rPr>
        <w:t xml:space="preserve">caused by alterations in the structure and/or function of </w:t>
      </w:r>
      <w:r w:rsidRPr="00E46F64">
        <w:rPr>
          <w:rFonts w:ascii="Times New Roman" w:eastAsia="SimSun" w:hAnsi="Times New Roman" w:cs="Times New Roman"/>
          <w:sz w:val="24"/>
          <w:szCs w:val="24"/>
        </w:rPr>
        <w:t>the temporomandibular joint (TMJ)</w:t>
      </w:r>
      <w:r w:rsidRPr="00E46F64">
        <w:rPr>
          <w:rFonts w:ascii="Times New Roman" w:eastAsia="Calibri" w:hAnsi="Times New Roman" w:cs="Times New Roman"/>
          <w:sz w:val="24"/>
          <w:szCs w:val="24"/>
        </w:rPr>
        <w:t xml:space="preserve">, the wider masticatory muscle system, and/or osseous components, which are </w:t>
      </w:r>
      <w:r w:rsidRPr="00E46F64">
        <w:rPr>
          <w:rFonts w:ascii="Times New Roman" w:eastAsia="SimSun" w:hAnsi="Times New Roman" w:cs="Times New Roman"/>
          <w:sz w:val="24"/>
          <w:szCs w:val="24"/>
        </w:rPr>
        <w:t>commonly characterised by heterogeneous signs and symptoms [</w:t>
      </w:r>
      <w:r w:rsidRPr="00E46F64">
        <w:rPr>
          <w:rFonts w:ascii="Times New Roman" w:eastAsia="Calibri" w:hAnsi="Times New Roman" w:cs="Times New Roman"/>
          <w:sz w:val="24"/>
          <w:szCs w:val="24"/>
        </w:rPr>
        <w:t xml:space="preserve">1-8]. </w:t>
      </w:r>
      <w:r w:rsidRPr="00E46F64">
        <w:rPr>
          <w:rFonts w:ascii="Times New Roman" w:eastAsia="SimSun" w:hAnsi="Times New Roman" w:cs="Times New Roman"/>
          <w:sz w:val="24"/>
          <w:szCs w:val="24"/>
        </w:rPr>
        <w:t xml:space="preserve">TMDs </w:t>
      </w:r>
      <w:r w:rsidRPr="00E46F64">
        <w:rPr>
          <w:rFonts w:ascii="Times New Roman" w:eastAsia="Calibri" w:hAnsi="Times New Roman" w:cs="Times New Roman"/>
          <w:sz w:val="24"/>
          <w:szCs w:val="24"/>
        </w:rPr>
        <w:t xml:space="preserve">are the most </w:t>
      </w:r>
      <w:r w:rsidRPr="00E46F64">
        <w:rPr>
          <w:rFonts w:ascii="Times New Roman" w:eastAsia="SimSun" w:hAnsi="Times New Roman" w:cs="Times New Roman"/>
          <w:sz w:val="24"/>
          <w:szCs w:val="24"/>
        </w:rPr>
        <w:t>frequent orofacial pain disorders of non-dental origin, and are also</w:t>
      </w:r>
      <w:r w:rsidRPr="00E46F64">
        <w:rPr>
          <w:rFonts w:ascii="Times New Roman" w:eastAsia="Calibri" w:hAnsi="Times New Roman" w:cs="Times New Roman"/>
          <w:sz w:val="24"/>
          <w:szCs w:val="24"/>
        </w:rPr>
        <w:t xml:space="preserve"> reported to be the second most common musculoskeletal and neuromuscular disorder after lower back pain, with up to a striking 93% of the general population showing at least one TMD sign or symptom on examination, and 10-20% of these individuals seeking treatment [9-17]</w:t>
      </w:r>
      <w:r w:rsidRPr="00E46F64">
        <w:rPr>
          <w:rFonts w:ascii="Times New Roman" w:eastAsia="SimSun" w:hAnsi="Times New Roman" w:cs="Times New Roman"/>
          <w:sz w:val="24"/>
          <w:szCs w:val="24"/>
        </w:rPr>
        <w:t>. Although t</w:t>
      </w:r>
      <w:r w:rsidRPr="00E46F64">
        <w:rPr>
          <w:rFonts w:ascii="Times New Roman" w:eastAsia="Calibri" w:hAnsi="Times New Roman" w:cs="Times New Roman"/>
          <w:sz w:val="24"/>
          <w:szCs w:val="24"/>
        </w:rPr>
        <w:t>he clinical presentation of TMDs are frequently heterogeneous [1], commonly experienced signs and symptoms include: pain, dysfunction, and fatigue of the TMJ and muscles of mastication, limitations of mandibular movement and mouth opening, impaired oral transit, and the potential for unintentional weight loss [2, 18-21]. These functional difficulties have the potential to combine to impair typical eating, drinking, and swallowing, causing oral stage dysphagia (OD), which may subsequently impact on quality of life (QOL) [22-24].</w:t>
      </w:r>
    </w:p>
    <w:p w:rsidR="00E46F64" w:rsidRPr="00E46F64" w:rsidRDefault="00E46F64" w:rsidP="00E46F64">
      <w:pPr>
        <w:suppressAutoHyphens/>
        <w:autoSpaceDN w:val="0"/>
        <w:spacing w:line="360" w:lineRule="auto"/>
        <w:jc w:val="both"/>
        <w:textAlignment w:val="baseline"/>
        <w:rPr>
          <w:rFonts w:ascii="Times New Roman" w:eastAsia="SimSun" w:hAnsi="Times New Roman" w:cs="Times New Roman"/>
          <w:sz w:val="24"/>
          <w:szCs w:val="24"/>
        </w:rPr>
      </w:pPr>
      <w:r w:rsidRPr="00E46F64">
        <w:rPr>
          <w:rFonts w:ascii="Times New Roman" w:eastAsia="SimSun" w:hAnsi="Times New Roman" w:cs="Times New Roman"/>
          <w:sz w:val="24"/>
          <w:szCs w:val="24"/>
        </w:rPr>
        <w:t xml:space="preserve">Despite the potential for adults who present with TMDs to develop OD which may impact upon both functioning and well-being, there has been limited epidemiological research into this condition. Also, various methodological limitations within the available evidence render it difficult to determine the true prevalence and nature of TMD-related OD [18]. These issues include: 1) diversity in the definition of key terms such as what constitutes a diagnosis of OD; 2) reported historical use of unspecified subjective assessments which may not have adequate sensitivity to detect OD; 3) increasing use of the Research Diagnostic Criteria for Temporomandibular Disorders [25] and recently updated Diagnostic Criteria for Temporomandibular Disorders [22] protocols in clinical and academic fields, which although standardised, address TMD-related OD in a brief manner; 4) lack of reporting of specific TMD diagnoses of participants; 5) and lack of adequate description of and adjustment for confounding factors. As such, a valid and reliable description of the epidemiology of TMD-related OD is required in order to describe the nature and significance of this condition, and to provide rationale for improvements in its typical identification and management practices. </w:t>
      </w:r>
      <w:r w:rsidRPr="00E46F64">
        <w:rPr>
          <w:rFonts w:ascii="Times New Roman" w:eastAsia="Calibri" w:hAnsi="Times New Roman" w:cs="Times New Roman"/>
          <w:sz w:val="24"/>
          <w:szCs w:val="24"/>
        </w:rPr>
        <w:t>Therefore, the aim of this study was to conduct a systematic review and meta-analysis of the epidemiology of the following signs and symptoms of OD in adults presenting with TMDs: impaired swallowing and mastication, masticatory pain and fatigue, and unintentional weight loss.</w:t>
      </w:r>
    </w:p>
    <w:p w:rsidR="00E46F64" w:rsidRPr="00E46F64" w:rsidRDefault="00E46F64" w:rsidP="00E46F64">
      <w:pPr>
        <w:suppressAutoHyphens/>
        <w:autoSpaceDN w:val="0"/>
        <w:spacing w:line="360" w:lineRule="auto"/>
        <w:jc w:val="both"/>
        <w:textAlignment w:val="baseline"/>
        <w:rPr>
          <w:rFonts w:ascii="Times New Roman" w:eastAsia="Calibri" w:hAnsi="Times New Roman" w:cs="Times New Roman"/>
          <w:b/>
          <w:sz w:val="24"/>
          <w:szCs w:val="24"/>
        </w:rPr>
      </w:pPr>
      <w:r w:rsidRPr="00E46F64">
        <w:rPr>
          <w:rFonts w:ascii="Times New Roman" w:eastAsia="Calibri" w:hAnsi="Times New Roman" w:cs="Times New Roman"/>
          <w:b/>
          <w:sz w:val="24"/>
          <w:szCs w:val="24"/>
        </w:rPr>
        <w:t>MATERIAL AND METHODS</w:t>
      </w:r>
    </w:p>
    <w:p w:rsidR="00E46F64" w:rsidRPr="00E46F64" w:rsidRDefault="00E46F64" w:rsidP="00E46F64">
      <w:pPr>
        <w:suppressAutoHyphens/>
        <w:autoSpaceDN w:val="0"/>
        <w:spacing w:line="360" w:lineRule="auto"/>
        <w:jc w:val="both"/>
        <w:textAlignment w:val="baseline"/>
        <w:rPr>
          <w:rFonts w:ascii="Calibri" w:eastAsia="Calibri" w:hAnsi="Calibri" w:cs="Times New Roman"/>
          <w:sz w:val="24"/>
          <w:szCs w:val="24"/>
        </w:rPr>
      </w:pPr>
      <w:r w:rsidRPr="00E46F64">
        <w:rPr>
          <w:rFonts w:ascii="Times New Roman" w:eastAsia="Calibri" w:hAnsi="Times New Roman" w:cs="Times New Roman"/>
          <w:sz w:val="24"/>
          <w:szCs w:val="24"/>
        </w:rPr>
        <w:t xml:space="preserve">This systematic review was conducted in accordance with The Preferred Reporting Items for Systematic Reviews and Meta-Analyses (PRISMA) statement [26] and MOOSE Guidelines for Meta-Analyses and Systematic Reviews of Observational Studies [27]. The protocol was prospectively published on the University of York Centre for Reviews and Dissemination Prospero database (Registration number: CRD42016050846) [28]. For the purpose of this study, the definition of OD was as follows: </w:t>
      </w:r>
      <w:r w:rsidRPr="00E46F64">
        <w:rPr>
          <w:rFonts w:ascii="Times New Roman" w:eastAsia="Calibri" w:hAnsi="Times New Roman" w:cs="Times New Roman"/>
          <w:sz w:val="24"/>
          <w:szCs w:val="24"/>
          <w:shd w:val="clear" w:color="auto" w:fill="FFFFFF"/>
        </w:rPr>
        <w:t>sensory and/or motor difficulties in the movement of a liquid or solid bolus from the oral cavity to the esophagus, inclusive of concomitant emotional, cognitive, and functional difficulties [29]</w:t>
      </w:r>
      <w:r w:rsidRPr="00E46F64">
        <w:rPr>
          <w:rFonts w:ascii="Calibri" w:eastAsia="Calibri" w:hAnsi="Calibri" w:cs="Times New Roman"/>
          <w:sz w:val="24"/>
          <w:szCs w:val="24"/>
        </w:rPr>
        <w:t xml:space="preserve">. </w:t>
      </w:r>
      <w:r w:rsidRPr="00E46F64">
        <w:rPr>
          <w:rFonts w:ascii="Times New Roman" w:eastAsia="Calibri" w:hAnsi="Times New Roman" w:cs="Times New Roman"/>
          <w:sz w:val="24"/>
          <w:szCs w:val="24"/>
        </w:rPr>
        <w:t xml:space="preserve">Originally, the aim of this study was to study the prevalence of broad oropharyngeal dysphagia [28]. However, on further reading and reflection, the focus was narrowed to purely oral stage dysphagia-related difficulties, as these are most relevent to disorders of the structure or function of the TMJ complex. </w:t>
      </w:r>
    </w:p>
    <w:p w:rsidR="00E46F64" w:rsidRPr="00E46F64" w:rsidRDefault="00E46F64" w:rsidP="00E46F64">
      <w:pPr>
        <w:suppressAutoHyphens/>
        <w:autoSpaceDN w:val="0"/>
        <w:spacing w:line="360" w:lineRule="auto"/>
        <w:jc w:val="both"/>
        <w:textAlignment w:val="baseline"/>
        <w:rPr>
          <w:rFonts w:ascii="Times New Roman" w:eastAsia="Calibri" w:hAnsi="Times New Roman" w:cs="Times New Roman"/>
          <w:b/>
          <w:sz w:val="24"/>
          <w:szCs w:val="24"/>
        </w:rPr>
      </w:pPr>
      <w:r w:rsidRPr="00E46F64">
        <w:rPr>
          <w:rFonts w:ascii="Times New Roman" w:eastAsia="Calibri" w:hAnsi="Times New Roman" w:cs="Times New Roman"/>
          <w:b/>
          <w:sz w:val="24"/>
          <w:szCs w:val="24"/>
        </w:rPr>
        <w:t>Eligibility Criteria</w:t>
      </w:r>
    </w:p>
    <w:p w:rsidR="00E46F64" w:rsidRPr="00E46F64" w:rsidRDefault="00E46F64" w:rsidP="00E46F64">
      <w:pPr>
        <w:spacing w:line="360" w:lineRule="auto"/>
        <w:jc w:val="both"/>
        <w:rPr>
          <w:rFonts w:ascii="Calibri" w:eastAsia="Calibri" w:hAnsi="Calibri" w:cs="Times New Roman"/>
        </w:rPr>
      </w:pPr>
      <w:r w:rsidRPr="00E46F64">
        <w:rPr>
          <w:rFonts w:ascii="Times New Roman" w:eastAsia="SimSun" w:hAnsi="Times New Roman" w:cs="Times New Roman"/>
          <w:sz w:val="24"/>
          <w:szCs w:val="24"/>
          <w:lang w:eastAsia="en-IE"/>
        </w:rPr>
        <w:t>All published/unpublished records presenting original prevalence figures were eligible for inclusion, with no language, geographic, or date limitations applied</w:t>
      </w:r>
      <w:r w:rsidRPr="00E46F64">
        <w:rPr>
          <w:rFonts w:ascii="Times New Roman" w:eastAsia="Calibri" w:hAnsi="Times New Roman" w:cs="Times New Roman"/>
          <w:sz w:val="24"/>
          <w:szCs w:val="24"/>
          <w:lang w:eastAsia="en-IE"/>
        </w:rPr>
        <w:t>.</w:t>
      </w:r>
      <w:r w:rsidRPr="00E46F64">
        <w:rPr>
          <w:rFonts w:ascii="Times New Roman" w:eastAsia="Calibri" w:hAnsi="Times New Roman" w:cs="Times New Roman"/>
          <w:sz w:val="24"/>
          <w:szCs w:val="24"/>
        </w:rPr>
        <w:t xml:space="preserve"> Case reports were excluded due to criticisms regarding their typically low levels of evidence. Prevalence figures were sought regarding humans aged 18 years and over presenting with oral and/or oral preparatory signs/symptoms of OD related to TMDs, as diagnosed using the RDC/TMD [25] or the DC/TMD [22]. The RDCTMD was the most widely used TMD diagnostic protocol since it’s publication in 1992 until the 2014 publication of the DC/TMD [30]. This system facilitates the characterisation of both the physical and emotional difficulties associated with TMDs and the protocol was based on the biopsychosocial model of pain. The RDC/TMD protocol includes a comprehensive Axis I physical assessment and Axis II examination of psychosocial functioning and pain-related disability. The more recent DC/TMD system [22] is a dual axis assessment tool which provides evidence based criteria for clinicians to apply when assessing patients and which facilitates trans-disciplinary communication. This system present a more comprehensive and contemporaneous selection of assessment tools than the RDC/TMD for both the brief screening for and in-depth examination of a spectrum of simple and complex TMDs [22]. No restrictions were applied regarding sex, race, disease duration, severity, age-of-onset, or recruitment location. Individuals were not eligible for inclusion if they had a history of conditions which may result in mandibular or orofacial dysfunction (e.g.: head and/or neck cancer, </w:t>
      </w:r>
      <w:r w:rsidRPr="00E46F64">
        <w:rPr>
          <w:rFonts w:ascii="Times New Roman" w:eastAsia="Calibri" w:hAnsi="Times New Roman" w:cs="Times New Roman"/>
          <w:sz w:val="24"/>
          <w:szCs w:val="24"/>
          <w:lang w:eastAsia="en-IE"/>
        </w:rPr>
        <w:t xml:space="preserve">comorbid/congenital conditions of the maxillofacial area, or </w:t>
      </w:r>
      <w:r w:rsidRPr="00E46F64">
        <w:rPr>
          <w:rFonts w:ascii="Times New Roman" w:eastAsia="Calibri" w:hAnsi="Times New Roman" w:cs="Times New Roman"/>
          <w:sz w:val="24"/>
          <w:szCs w:val="24"/>
        </w:rPr>
        <w:t xml:space="preserve">orthopaedic or neurological trauma to the orofacial region). </w:t>
      </w:r>
    </w:p>
    <w:p w:rsidR="00E46F64" w:rsidRPr="00E46F64" w:rsidRDefault="00E46F64" w:rsidP="00E46F64">
      <w:pPr>
        <w:spacing w:line="360" w:lineRule="auto"/>
        <w:jc w:val="both"/>
        <w:rPr>
          <w:rFonts w:ascii="Times New Roman" w:eastAsia="Calibri" w:hAnsi="Times New Roman" w:cs="Times New Roman"/>
          <w:b/>
          <w:sz w:val="24"/>
          <w:szCs w:val="24"/>
          <w:lang w:eastAsia="en-IE"/>
        </w:rPr>
      </w:pPr>
      <w:r w:rsidRPr="00E46F64">
        <w:rPr>
          <w:rFonts w:ascii="Times New Roman" w:eastAsia="Calibri" w:hAnsi="Times New Roman" w:cs="Times New Roman"/>
          <w:b/>
          <w:sz w:val="24"/>
          <w:szCs w:val="24"/>
          <w:lang w:eastAsia="en-IE"/>
        </w:rPr>
        <w:t>Outcomes of Interest</w:t>
      </w:r>
    </w:p>
    <w:p w:rsidR="00E46F64" w:rsidRPr="00E46F64" w:rsidRDefault="00E46F64" w:rsidP="00E46F64">
      <w:pPr>
        <w:spacing w:line="360" w:lineRule="auto"/>
        <w:jc w:val="both"/>
        <w:rPr>
          <w:rFonts w:ascii="Times New Roman" w:eastAsia="Calibri" w:hAnsi="Times New Roman" w:cs="Times New Roman"/>
          <w:sz w:val="24"/>
          <w:szCs w:val="24"/>
          <w:lang w:eastAsia="en-IE"/>
        </w:rPr>
      </w:pPr>
      <w:r w:rsidRPr="00E46F64">
        <w:rPr>
          <w:rFonts w:ascii="Times New Roman" w:eastAsia="Calibri" w:hAnsi="Times New Roman" w:cs="Times New Roman"/>
          <w:sz w:val="24"/>
          <w:szCs w:val="24"/>
          <w:lang w:eastAsia="en-IE"/>
        </w:rPr>
        <w:t>Outcomes of interest in this systematic review included:</w:t>
      </w:r>
    </w:p>
    <w:p w:rsidR="00E46F64" w:rsidRPr="00E46F64" w:rsidRDefault="00E46F64" w:rsidP="00E46F64">
      <w:pPr>
        <w:numPr>
          <w:ilvl w:val="0"/>
          <w:numId w:val="20"/>
        </w:numPr>
        <w:suppressAutoHyphens/>
        <w:autoSpaceDN w:val="0"/>
        <w:spacing w:line="360" w:lineRule="auto"/>
        <w:jc w:val="both"/>
        <w:textAlignment w:val="baseline"/>
        <w:rPr>
          <w:rFonts w:ascii="Times New Roman" w:eastAsia="Calibri" w:hAnsi="Times New Roman" w:cs="Times New Roman"/>
          <w:sz w:val="24"/>
          <w:szCs w:val="24"/>
          <w:lang w:eastAsia="en-IE"/>
        </w:rPr>
      </w:pPr>
      <w:r w:rsidRPr="00E46F64">
        <w:rPr>
          <w:rFonts w:ascii="Times New Roman" w:eastAsia="Calibri" w:hAnsi="Times New Roman" w:cs="Times New Roman"/>
          <w:sz w:val="24"/>
          <w:szCs w:val="24"/>
          <w:lang w:eastAsia="en-IE"/>
        </w:rPr>
        <w:t>Impaired deglutition and mastication as reported subjectively and/or detected objectively via clinical examination, interviews, questionnaires, and/or imaging techniques;</w:t>
      </w:r>
    </w:p>
    <w:p w:rsidR="00E46F64" w:rsidRPr="00E46F64" w:rsidRDefault="00E46F64" w:rsidP="00E46F64">
      <w:pPr>
        <w:numPr>
          <w:ilvl w:val="0"/>
          <w:numId w:val="20"/>
        </w:numPr>
        <w:suppressAutoHyphens/>
        <w:autoSpaceDN w:val="0"/>
        <w:spacing w:line="360" w:lineRule="auto"/>
        <w:jc w:val="both"/>
        <w:textAlignment w:val="baseline"/>
        <w:rPr>
          <w:rFonts w:ascii="Times New Roman" w:eastAsia="Calibri" w:hAnsi="Times New Roman" w:cs="Times New Roman"/>
          <w:sz w:val="24"/>
          <w:szCs w:val="24"/>
          <w:lang w:eastAsia="en-IE"/>
        </w:rPr>
      </w:pPr>
      <w:r w:rsidRPr="00E46F64">
        <w:rPr>
          <w:rFonts w:ascii="Times New Roman" w:eastAsia="Calibri" w:hAnsi="Times New Roman" w:cs="Times New Roman"/>
          <w:sz w:val="24"/>
          <w:szCs w:val="24"/>
          <w:lang w:eastAsia="en-IE"/>
        </w:rPr>
        <w:t xml:space="preserve">Masticatory pain as reported in interviews, questionnaires, or as rated using subjective scales; </w:t>
      </w:r>
    </w:p>
    <w:p w:rsidR="00E46F64" w:rsidRPr="00E46F64" w:rsidRDefault="00E46F64" w:rsidP="00E46F64">
      <w:pPr>
        <w:numPr>
          <w:ilvl w:val="0"/>
          <w:numId w:val="20"/>
        </w:numPr>
        <w:suppressAutoHyphens/>
        <w:autoSpaceDN w:val="0"/>
        <w:spacing w:line="360" w:lineRule="auto"/>
        <w:jc w:val="both"/>
        <w:textAlignment w:val="baseline"/>
        <w:rPr>
          <w:rFonts w:ascii="Times New Roman" w:eastAsia="Calibri" w:hAnsi="Times New Roman" w:cs="Times New Roman"/>
          <w:sz w:val="24"/>
          <w:szCs w:val="24"/>
          <w:lang w:eastAsia="en-IE"/>
        </w:rPr>
      </w:pPr>
      <w:r w:rsidRPr="00E46F64">
        <w:rPr>
          <w:rFonts w:ascii="Times New Roman" w:eastAsia="Calibri" w:hAnsi="Times New Roman" w:cs="Times New Roman"/>
          <w:sz w:val="24"/>
          <w:szCs w:val="24"/>
          <w:lang w:eastAsia="en-IE"/>
        </w:rPr>
        <w:t>Masticatory fatigue as reported via interviews, questionnaires, subjective scales, or detected using clinical or electromyographic (EMG) assessment; and</w:t>
      </w:r>
    </w:p>
    <w:p w:rsidR="00E46F64" w:rsidRPr="00E46F64" w:rsidRDefault="00E46F64" w:rsidP="00E46F64">
      <w:pPr>
        <w:numPr>
          <w:ilvl w:val="0"/>
          <w:numId w:val="20"/>
        </w:numPr>
        <w:suppressAutoHyphens/>
        <w:autoSpaceDN w:val="0"/>
        <w:spacing w:line="360" w:lineRule="auto"/>
        <w:jc w:val="both"/>
        <w:textAlignment w:val="baseline"/>
        <w:rPr>
          <w:rFonts w:ascii="Times New Roman" w:eastAsia="Calibri" w:hAnsi="Times New Roman" w:cs="Times New Roman"/>
          <w:sz w:val="24"/>
          <w:szCs w:val="24"/>
          <w:lang w:eastAsia="en-IE"/>
        </w:rPr>
      </w:pPr>
      <w:r w:rsidRPr="00E46F64">
        <w:rPr>
          <w:rFonts w:ascii="Times New Roman" w:eastAsia="Calibri" w:hAnsi="Times New Roman" w:cs="Times New Roman"/>
          <w:sz w:val="24"/>
          <w:szCs w:val="24"/>
          <w:lang w:eastAsia="en-IE"/>
        </w:rPr>
        <w:t>Unintentional weight loss related to OD as reported by the patient or detected via clinical examinations.</w:t>
      </w:r>
    </w:p>
    <w:p w:rsidR="00E46F64" w:rsidRPr="00E46F64" w:rsidRDefault="00E46F64" w:rsidP="00E46F64">
      <w:pPr>
        <w:spacing w:line="360" w:lineRule="auto"/>
        <w:jc w:val="both"/>
        <w:rPr>
          <w:rFonts w:ascii="Times New Roman" w:eastAsia="Calibri" w:hAnsi="Times New Roman" w:cs="Times New Roman"/>
          <w:sz w:val="24"/>
          <w:szCs w:val="24"/>
          <w:lang w:eastAsia="en-IE"/>
        </w:rPr>
      </w:pPr>
      <w:r w:rsidRPr="00E46F64">
        <w:rPr>
          <w:rFonts w:ascii="Times New Roman" w:eastAsia="Calibri" w:hAnsi="Times New Roman" w:cs="Times New Roman"/>
          <w:sz w:val="24"/>
          <w:szCs w:val="24"/>
          <w:lang w:eastAsia="en-IE"/>
        </w:rPr>
        <w:t>Originally, investigators also aimed to research the prevalence of the consumption of texture modified diets by the cohort of interest within this study [28]. However, in order to provide clarity via the separation of epidemiological and management issues, and to afford sufficient attention to these parameters, this estimate will be separately presented in a subsequent report.</w:t>
      </w:r>
    </w:p>
    <w:p w:rsidR="00E46F64" w:rsidRPr="00E46F64" w:rsidRDefault="00E46F64" w:rsidP="00E46F64">
      <w:pPr>
        <w:spacing w:line="360" w:lineRule="auto"/>
        <w:jc w:val="both"/>
        <w:rPr>
          <w:rFonts w:ascii="Times New Roman" w:eastAsia="Calibri" w:hAnsi="Times New Roman" w:cs="Times New Roman"/>
          <w:b/>
          <w:sz w:val="24"/>
          <w:szCs w:val="24"/>
        </w:rPr>
      </w:pPr>
      <w:r w:rsidRPr="00E46F64">
        <w:rPr>
          <w:rFonts w:ascii="Times New Roman" w:eastAsia="Calibri" w:hAnsi="Times New Roman" w:cs="Times New Roman"/>
          <w:b/>
          <w:sz w:val="24"/>
          <w:szCs w:val="24"/>
        </w:rPr>
        <w:t>Data Sources</w:t>
      </w:r>
    </w:p>
    <w:p w:rsidR="00E46F64" w:rsidRPr="00E46F64" w:rsidRDefault="00E46F64" w:rsidP="00E46F64">
      <w:pPr>
        <w:autoSpaceDE w:val="0"/>
        <w:autoSpaceDN w:val="0"/>
        <w:adjustRightInd w:val="0"/>
        <w:spacing w:line="360" w:lineRule="auto"/>
        <w:jc w:val="both"/>
        <w:rPr>
          <w:rFonts w:ascii="Times New Roman" w:eastAsia="Calibri" w:hAnsi="Times New Roman" w:cs="Times New Roman"/>
          <w:sz w:val="24"/>
          <w:szCs w:val="24"/>
        </w:rPr>
      </w:pPr>
      <w:r w:rsidRPr="00E46F64">
        <w:rPr>
          <w:rFonts w:ascii="Times New Roman" w:eastAsia="Calibri" w:hAnsi="Times New Roman" w:cs="Times New Roman"/>
          <w:sz w:val="24"/>
          <w:szCs w:val="24"/>
          <w:lang w:eastAsia="en-IE"/>
        </w:rPr>
        <w:t>A sensitive search strategy incorporating filters, key-text and Medical Subject Headings was systematically employed across databases by 2 independent reviewers (Appendix 1). The databases searched from inception to January 2017 included:</w:t>
      </w:r>
      <w:r w:rsidRPr="00E46F64">
        <w:rPr>
          <w:rFonts w:ascii="Times New Roman" w:eastAsia="Calibri" w:hAnsi="Times New Roman" w:cs="Times New Roman"/>
          <w:sz w:val="24"/>
          <w:szCs w:val="24"/>
        </w:rPr>
        <w:t xml:space="preserve"> EMBASE, PubMed, CINAHL, Web of Science, Elsevier Scopus, Science Direct, AMED, The Cochrane Database of Systematic Reviews, and ProQuest Dissertations and Theses A &amp; I</w:t>
      </w:r>
      <w:r w:rsidRPr="00E46F64">
        <w:rPr>
          <w:rFonts w:ascii="Times New Roman" w:eastAsia="Calibri" w:hAnsi="Times New Roman" w:cs="Times New Roman"/>
          <w:sz w:val="24"/>
          <w:szCs w:val="24"/>
          <w:lang w:eastAsia="en-IE"/>
        </w:rPr>
        <w:t>. All search results were subsequently exported to the Zotero bibliographic system (</w:t>
      </w:r>
      <w:hyperlink r:id="rId13" w:history="1">
        <w:r w:rsidRPr="00E46F64">
          <w:rPr>
            <w:rFonts w:ascii="Times New Roman" w:eastAsia="Calibri" w:hAnsi="Times New Roman" w:cs="Times New Roman"/>
            <w:sz w:val="24"/>
            <w:szCs w:val="24"/>
            <w:lang w:eastAsia="en-IE"/>
          </w:rPr>
          <w:t>www.zotero.org</w:t>
        </w:r>
      </w:hyperlink>
      <w:r w:rsidRPr="00E46F64">
        <w:rPr>
          <w:rFonts w:ascii="Times New Roman" w:eastAsia="Calibri" w:hAnsi="Times New Roman" w:cs="Times New Roman"/>
          <w:sz w:val="24"/>
          <w:szCs w:val="24"/>
          <w:lang w:eastAsia="en-IE"/>
        </w:rPr>
        <w:t xml:space="preserve">). Subsequent to duplicate deletion, 2 authors independently screened titles/abstracts in order to exclude obviously irrelevant papers. A third author was available to independently mediate disputes, if required. The senior author also conducted hand-searches of annual scientific meeting proceedings of </w:t>
      </w:r>
      <w:r w:rsidRPr="00E46F64">
        <w:rPr>
          <w:rFonts w:ascii="Times New Roman" w:eastAsia="SimSun" w:hAnsi="Times New Roman" w:cs="Times New Roman"/>
          <w:sz w:val="24"/>
          <w:szCs w:val="24"/>
        </w:rPr>
        <w:t xml:space="preserve">the International Association for Dental Research (published in the </w:t>
      </w:r>
      <w:r w:rsidRPr="00E46F64">
        <w:rPr>
          <w:rFonts w:ascii="Times New Roman" w:eastAsia="SimSun" w:hAnsi="Times New Roman" w:cs="Times New Roman"/>
          <w:i/>
          <w:sz w:val="24"/>
          <w:szCs w:val="24"/>
        </w:rPr>
        <w:t>Journal of Dental Research</w:t>
      </w:r>
      <w:r w:rsidRPr="00E46F64">
        <w:rPr>
          <w:rFonts w:ascii="Times New Roman" w:eastAsia="SimSun" w:hAnsi="Times New Roman" w:cs="Times New Roman"/>
          <w:sz w:val="24"/>
          <w:szCs w:val="24"/>
        </w:rPr>
        <w:t xml:space="preserve">) and the European Society for Swallowing Disorders (published in </w:t>
      </w:r>
      <w:r w:rsidRPr="00E46F64">
        <w:rPr>
          <w:rFonts w:ascii="Times New Roman" w:eastAsia="SimSun" w:hAnsi="Times New Roman" w:cs="Times New Roman"/>
          <w:i/>
          <w:sz w:val="24"/>
          <w:szCs w:val="24"/>
        </w:rPr>
        <w:t>Dysphagia</w:t>
      </w:r>
      <w:r w:rsidRPr="00E46F64">
        <w:rPr>
          <w:rFonts w:ascii="Times New Roman" w:eastAsia="SimSun" w:hAnsi="Times New Roman" w:cs="Times New Roman"/>
          <w:sz w:val="24"/>
          <w:szCs w:val="24"/>
        </w:rPr>
        <w:t>). Hand-searches of the reference lists of studies ultimately included in the systematic review and meta-analysis were also conducted, with 1 eligible study identified [31].</w:t>
      </w:r>
      <w:r w:rsidRPr="00E46F64">
        <w:rPr>
          <w:rFonts w:ascii="Times New Roman" w:eastAsia="Calibri" w:hAnsi="Times New Roman" w:cs="Times New Roman"/>
          <w:sz w:val="24"/>
          <w:szCs w:val="24"/>
          <w:lang w:eastAsia="en-IE"/>
        </w:rPr>
        <w:t xml:space="preserve"> </w:t>
      </w:r>
      <w:r w:rsidRPr="00E46F64">
        <w:rPr>
          <w:rFonts w:ascii="Times New Roman" w:eastAsia="SimSun" w:hAnsi="Times New Roman" w:cs="Times New Roman"/>
          <w:sz w:val="24"/>
          <w:szCs w:val="24"/>
        </w:rPr>
        <w:t xml:space="preserve">Subsequent to the completion of the above systematic searches, the senior author also further searched the Google Scholar database in an effort to identify records </w:t>
      </w:r>
      <w:r w:rsidRPr="00E46F64">
        <w:rPr>
          <w:rFonts w:ascii="Times New Roman" w:eastAsia="Calibri" w:hAnsi="Times New Roman" w:cs="Times New Roman"/>
          <w:sz w:val="24"/>
          <w:szCs w:val="24"/>
        </w:rPr>
        <w:t xml:space="preserve">not indexed in the initially searched databases, resulting in 13 additional eligible studies [32-44.]. </w:t>
      </w:r>
      <w:r w:rsidRPr="00E46F64">
        <w:rPr>
          <w:rFonts w:ascii="Times New Roman" w:eastAsia="Calibri" w:hAnsi="Times New Roman" w:cs="Times New Roman"/>
          <w:sz w:val="24"/>
          <w:szCs w:val="24"/>
          <w:lang w:eastAsia="en-IE"/>
        </w:rPr>
        <w:t>Eligible records which were included in the systematic review will be discussed in subsequent sections.</w:t>
      </w:r>
    </w:p>
    <w:p w:rsidR="00E46F64" w:rsidRPr="00E46F64" w:rsidRDefault="00E46F64" w:rsidP="00E46F64">
      <w:pPr>
        <w:spacing w:line="360" w:lineRule="auto"/>
        <w:jc w:val="both"/>
        <w:rPr>
          <w:rFonts w:ascii="Times New Roman" w:eastAsia="Calibri" w:hAnsi="Times New Roman" w:cs="Times New Roman"/>
          <w:b/>
          <w:sz w:val="24"/>
          <w:szCs w:val="24"/>
        </w:rPr>
      </w:pPr>
      <w:r w:rsidRPr="00E46F64">
        <w:rPr>
          <w:rFonts w:ascii="Times New Roman" w:eastAsia="Calibri" w:hAnsi="Times New Roman" w:cs="Times New Roman"/>
          <w:b/>
          <w:sz w:val="24"/>
          <w:szCs w:val="24"/>
        </w:rPr>
        <w:t>Data Extraction Process and Data Items</w:t>
      </w:r>
    </w:p>
    <w:p w:rsidR="00E46F64" w:rsidRPr="00E46F64" w:rsidRDefault="00E46F64" w:rsidP="00E46F64">
      <w:pPr>
        <w:suppressAutoHyphens/>
        <w:autoSpaceDN w:val="0"/>
        <w:spacing w:line="360" w:lineRule="auto"/>
        <w:jc w:val="both"/>
        <w:textAlignment w:val="baseline"/>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A </w:t>
      </w:r>
      <w:r w:rsidRPr="00E46F64">
        <w:rPr>
          <w:rFonts w:ascii="Times New Roman" w:eastAsia="Calibri" w:hAnsi="Times New Roman" w:cs="Times New Roman"/>
          <w:sz w:val="24"/>
          <w:szCs w:val="24"/>
          <w:lang w:eastAsia="en-IE"/>
        </w:rPr>
        <w:t xml:space="preserve">previously piloted </w:t>
      </w:r>
      <w:r w:rsidRPr="00E46F64">
        <w:rPr>
          <w:rFonts w:ascii="Times New Roman" w:eastAsia="Calibri" w:hAnsi="Times New Roman" w:cs="Times New Roman"/>
          <w:sz w:val="24"/>
          <w:szCs w:val="24"/>
        </w:rPr>
        <w:t>electronic</w:t>
      </w:r>
      <w:r w:rsidRPr="00E46F64">
        <w:rPr>
          <w:rFonts w:ascii="Times New Roman" w:eastAsia="Calibri" w:hAnsi="Times New Roman" w:cs="Times New Roman"/>
          <w:sz w:val="24"/>
          <w:szCs w:val="24"/>
          <w:lang w:eastAsia="en-IE"/>
        </w:rPr>
        <w:t xml:space="preserve"> form [45] was used in data extraction by 6 independent reviewers. Data was extracted regarding study design, setting, and location, participant demographics, outcome measurement and data sources, prevalence and statistical analysis, among other parameters. Reviewers reached 100% consensus regarding data extracted. One author not involved in data extraction was available to mediate disputes if they occurred. Missing/unclear data was addressed via the senior author contacting primary authors</w:t>
      </w:r>
      <w:r w:rsidRPr="00E46F64">
        <w:rPr>
          <w:rFonts w:ascii="Times New Roman" w:eastAsia="Calibri" w:hAnsi="Times New Roman" w:cs="Times New Roman"/>
          <w:sz w:val="24"/>
          <w:szCs w:val="24"/>
        </w:rPr>
        <w:t xml:space="preserve"> of studies published within the previous 10 years. The figure of 10 years was chosen to accommodate the usual 5 year research retention period and to circumvent exclusion of records which were published more than 5 years ago, but primary authors had retained records past this period for retrospective analysis. Records were excluded following no response to 2 contact attempts.</w:t>
      </w:r>
    </w:p>
    <w:p w:rsidR="00E46F64" w:rsidRPr="00E46F64" w:rsidRDefault="00E46F64" w:rsidP="00E46F64">
      <w:pPr>
        <w:suppressAutoHyphens/>
        <w:autoSpaceDN w:val="0"/>
        <w:spacing w:line="360" w:lineRule="auto"/>
        <w:jc w:val="both"/>
        <w:textAlignment w:val="baseline"/>
        <w:rPr>
          <w:rFonts w:ascii="Times New Roman" w:eastAsia="Calibri" w:hAnsi="Times New Roman" w:cs="Times New Roman"/>
          <w:b/>
          <w:sz w:val="24"/>
          <w:szCs w:val="24"/>
          <w:lang w:eastAsia="en-IE"/>
        </w:rPr>
      </w:pPr>
      <w:r w:rsidRPr="00E46F64">
        <w:rPr>
          <w:rFonts w:ascii="Times New Roman" w:eastAsia="Calibri" w:hAnsi="Times New Roman" w:cs="Times New Roman"/>
          <w:b/>
          <w:sz w:val="24"/>
          <w:szCs w:val="24"/>
          <w:lang w:eastAsia="en-IE"/>
        </w:rPr>
        <w:t xml:space="preserve">Assessment of Methodological Quality </w:t>
      </w:r>
    </w:p>
    <w:p w:rsidR="00E46F64" w:rsidRPr="00E46F64" w:rsidRDefault="00E46F64" w:rsidP="00E46F64">
      <w:pPr>
        <w:suppressAutoHyphens/>
        <w:autoSpaceDN w:val="0"/>
        <w:spacing w:line="360" w:lineRule="auto"/>
        <w:jc w:val="both"/>
        <w:textAlignment w:val="baseline"/>
        <w:rPr>
          <w:rFonts w:ascii="Times New Roman" w:eastAsia="Calibri" w:hAnsi="Times New Roman" w:cs="Times New Roman"/>
          <w:sz w:val="24"/>
          <w:szCs w:val="24"/>
          <w:lang w:eastAsia="en-IE"/>
        </w:rPr>
      </w:pPr>
      <w:r w:rsidRPr="00E46F64">
        <w:rPr>
          <w:rFonts w:ascii="Times New Roman" w:eastAsia="Calibri" w:hAnsi="Times New Roman" w:cs="Times New Roman"/>
          <w:sz w:val="24"/>
          <w:szCs w:val="24"/>
          <w:lang w:eastAsia="en-IE"/>
        </w:rPr>
        <w:t>Two independent reviewers assessed the methodological quality of included studies utilising a previously piloted [45]</w:t>
      </w:r>
      <w:r w:rsidRPr="00E46F64">
        <w:rPr>
          <w:rFonts w:ascii="Times New Roman" w:eastAsia="Calibri" w:hAnsi="Times New Roman" w:cs="Times New Roman"/>
          <w:sz w:val="24"/>
          <w:szCs w:val="24"/>
          <w:vertAlign w:val="superscript"/>
          <w:lang w:eastAsia="en-IE"/>
        </w:rPr>
        <w:t xml:space="preserve"> </w:t>
      </w:r>
      <w:r w:rsidRPr="00E46F64">
        <w:rPr>
          <w:rFonts w:ascii="Times New Roman" w:eastAsia="Calibri" w:hAnsi="Times New Roman" w:cs="Times New Roman"/>
          <w:sz w:val="24"/>
          <w:szCs w:val="24"/>
          <w:lang w:eastAsia="en-IE"/>
        </w:rPr>
        <w:t>modified Down’s and Black Tool [46]</w:t>
      </w:r>
      <w:r w:rsidRPr="00E46F64">
        <w:rPr>
          <w:rFonts w:ascii="Times New Roman" w:eastAsia="Calibri" w:hAnsi="Times New Roman" w:cs="Times New Roman"/>
          <w:sz w:val="24"/>
          <w:szCs w:val="24"/>
          <w:vertAlign w:val="superscript"/>
          <w:lang w:eastAsia="en-IE"/>
        </w:rPr>
        <w:t xml:space="preserve"> </w:t>
      </w:r>
      <w:r w:rsidRPr="00E46F64">
        <w:rPr>
          <w:rFonts w:ascii="Times New Roman" w:eastAsia="Calibri" w:hAnsi="Times New Roman" w:cs="Times New Roman"/>
          <w:sz w:val="24"/>
          <w:szCs w:val="24"/>
          <w:lang w:eastAsia="en-IE"/>
        </w:rPr>
        <w:t>which omitted criteria deemed irrelevant to the aims of this study (e.g.: intervention, adverse events, blinding and randomisation) (Appendix 2). Primary studies which recruited a comparison group were marked out of 18 points, while those without comparison groups were rated out of 16 points, as 2 criteria pertained to the recruitment of a control group.</w:t>
      </w:r>
    </w:p>
    <w:p w:rsidR="00E46F64" w:rsidRPr="00E46F64" w:rsidRDefault="00E46F64" w:rsidP="00E46F64">
      <w:pPr>
        <w:suppressAutoHyphens/>
        <w:autoSpaceDN w:val="0"/>
        <w:spacing w:line="360" w:lineRule="auto"/>
        <w:jc w:val="both"/>
        <w:textAlignment w:val="baseline"/>
        <w:rPr>
          <w:rFonts w:ascii="Times New Roman" w:eastAsia="Calibri" w:hAnsi="Times New Roman" w:cs="Times New Roman"/>
          <w:b/>
          <w:sz w:val="24"/>
          <w:szCs w:val="24"/>
          <w:lang w:eastAsia="en-IE"/>
        </w:rPr>
      </w:pPr>
      <w:r w:rsidRPr="00E46F64">
        <w:rPr>
          <w:rFonts w:ascii="Times New Roman" w:eastAsia="Calibri" w:hAnsi="Times New Roman" w:cs="Times New Roman"/>
          <w:b/>
          <w:sz w:val="24"/>
          <w:szCs w:val="24"/>
          <w:lang w:eastAsia="en-IE"/>
        </w:rPr>
        <w:t>Summary Measures and Synthesis of Results</w:t>
      </w:r>
    </w:p>
    <w:p w:rsidR="00E46F64" w:rsidRPr="00E46F64" w:rsidRDefault="00E46F64" w:rsidP="00E46F64">
      <w:pPr>
        <w:suppressAutoHyphens/>
        <w:autoSpaceDN w:val="0"/>
        <w:spacing w:line="360" w:lineRule="auto"/>
        <w:jc w:val="both"/>
        <w:textAlignment w:val="baseline"/>
        <w:rPr>
          <w:rFonts w:ascii="Times New Roman" w:eastAsia="Calibri" w:hAnsi="Times New Roman" w:cs="Times New Roman"/>
          <w:sz w:val="24"/>
          <w:szCs w:val="24"/>
        </w:rPr>
      </w:pPr>
      <w:r w:rsidRPr="00E46F64">
        <w:rPr>
          <w:rFonts w:ascii="Times New Roman" w:eastAsia="Calibri" w:hAnsi="Times New Roman" w:cs="Times New Roman"/>
          <w:sz w:val="24"/>
          <w:szCs w:val="24"/>
        </w:rPr>
        <w:t>Included studies were first described descriptively, with subsequent statistical analysis. Fixed and random effects meta-analyses of prevalence estimates were carried out utilising the Microsoft Excel package [47] and the MedCalc system [48]. Prevalence figures were presented using 95% confidence intervals, with forest plots constructed for all estimates.</w:t>
      </w:r>
    </w:p>
    <w:p w:rsidR="00E46F64" w:rsidRPr="00E46F64" w:rsidRDefault="00E46F64" w:rsidP="00E46F64">
      <w:pPr>
        <w:spacing w:line="360" w:lineRule="auto"/>
        <w:jc w:val="both"/>
        <w:rPr>
          <w:rFonts w:ascii="Times New Roman" w:eastAsia="SimSun" w:hAnsi="Times New Roman" w:cs="Times New Roman"/>
          <w:b/>
          <w:sz w:val="24"/>
          <w:szCs w:val="24"/>
        </w:rPr>
      </w:pPr>
      <w:r w:rsidRPr="00E46F64">
        <w:rPr>
          <w:rFonts w:ascii="Times New Roman" w:eastAsia="SimSun" w:hAnsi="Times New Roman" w:cs="Times New Roman"/>
          <w:b/>
          <w:sz w:val="24"/>
          <w:szCs w:val="24"/>
        </w:rPr>
        <w:t>RESULTS</w:t>
      </w:r>
    </w:p>
    <w:p w:rsidR="00E46F64" w:rsidRPr="00E46F64" w:rsidRDefault="00E46F64" w:rsidP="00E46F64">
      <w:pPr>
        <w:spacing w:line="360" w:lineRule="auto"/>
        <w:jc w:val="both"/>
        <w:rPr>
          <w:rFonts w:ascii="Times New Roman" w:eastAsia="SimSun" w:hAnsi="Times New Roman" w:cs="Times New Roman"/>
          <w:b/>
          <w:sz w:val="24"/>
          <w:szCs w:val="24"/>
        </w:rPr>
      </w:pPr>
      <w:r w:rsidRPr="00E46F64">
        <w:rPr>
          <w:rFonts w:ascii="Times New Roman" w:eastAsia="SimSun" w:hAnsi="Times New Roman" w:cs="Times New Roman"/>
          <w:b/>
          <w:sz w:val="24"/>
          <w:szCs w:val="24"/>
        </w:rPr>
        <w:t>Study Identification</w:t>
      </w:r>
    </w:p>
    <w:p w:rsidR="00E46F64" w:rsidRPr="00E46F64" w:rsidRDefault="00E46F64" w:rsidP="00E46F64">
      <w:pPr>
        <w:spacing w:line="360" w:lineRule="auto"/>
        <w:jc w:val="both"/>
        <w:rPr>
          <w:rFonts w:ascii="Times New Roman" w:eastAsia="SimSun" w:hAnsi="Times New Roman" w:cs="Times New Roman"/>
          <w:sz w:val="24"/>
          <w:szCs w:val="24"/>
        </w:rPr>
      </w:pPr>
      <w:r w:rsidRPr="00E46F64">
        <w:rPr>
          <w:rFonts w:ascii="Times New Roman" w:eastAsia="SimSun" w:hAnsi="Times New Roman" w:cs="Times New Roman"/>
          <w:sz w:val="24"/>
          <w:szCs w:val="24"/>
        </w:rPr>
        <w:t>Systematic searches yielded 10248 results, as shown in the PRISMA figure (Figure 1). Following the exclusion of 4245 duplicates and 5381 records based on their titles, abstract, and/or keywords, 2 independent reviewers examined 622 full-text records, with a third author available to independently mediate disputes, if required. At this stage, 617 of these full-text records were excluded. Supplementary Google Scholar searches identified 13 further eligible studies [32-44]. An additional eligible article was identified from reference list searches [31] and 1 further article was identified via author contact [49].</w:t>
      </w:r>
    </w:p>
    <w:p w:rsidR="00E46F64" w:rsidRPr="00E46F64" w:rsidRDefault="00E46F64" w:rsidP="00E46F64">
      <w:pPr>
        <w:spacing w:line="360" w:lineRule="auto"/>
        <w:jc w:val="both"/>
        <w:rPr>
          <w:rFonts w:ascii="Times New Roman" w:eastAsia="SimSun" w:hAnsi="Times New Roman" w:cs="Times New Roman"/>
          <w:sz w:val="24"/>
          <w:szCs w:val="24"/>
        </w:rPr>
      </w:pPr>
      <w:r w:rsidRPr="00E46F64">
        <w:rPr>
          <w:rFonts w:ascii="Times New Roman" w:eastAsia="SimSun" w:hAnsi="Times New Roman" w:cs="Times New Roman"/>
          <w:sz w:val="24"/>
          <w:szCs w:val="24"/>
        </w:rPr>
        <w:t>Missing/inconsistent/insufficient data was addressed by the senior author contacting primary authors of studies published within the last 10 years, in order to allow for both the typical 5 year retention period and to also avoid forcible exclusion of studies if they were dated beyond this period yet records were retained for post-hoc analysis. Records were excluded in the case of 2 unanswered contact attempts. In total, during both foundational and supplementary Google searches, 291 contact attempts were made regarding 155 potentially eligible records. For 117 of these studies, missing data was sought, while 38 communications related to article access. Contact led to the confirmation of 12 eligible studies, the exclusion of 3 studies excluded due to inappropriate participants, 24 excluded due to insufficient data, 98 excluded due to no response, 5 excluded due to inappropriate research objectives, 3 due to use of inappropriate outcome measurement tools, and 10 studies excluded due to inability to access records.   Ultimately, 20 studies satisfied the inclusion criteria, had data extracted, and were included in analysis.</w:t>
      </w:r>
    </w:p>
    <w:p w:rsidR="00E46F64" w:rsidRPr="00E46F64" w:rsidRDefault="00E46F64" w:rsidP="00E46F64">
      <w:pPr>
        <w:spacing w:line="360" w:lineRule="auto"/>
        <w:jc w:val="both"/>
        <w:rPr>
          <w:rFonts w:ascii="Times New Roman" w:eastAsia="SimSun" w:hAnsi="Times New Roman" w:cs="Times New Roman"/>
          <w:sz w:val="24"/>
          <w:szCs w:val="24"/>
          <w:u w:val="single"/>
        </w:rPr>
      </w:pPr>
      <w:r w:rsidRPr="00E46F64">
        <w:rPr>
          <w:rFonts w:ascii="Times New Roman" w:eastAsia="SimSun" w:hAnsi="Times New Roman" w:cs="Times New Roman"/>
          <w:sz w:val="24"/>
          <w:szCs w:val="24"/>
          <w:u w:val="single"/>
        </w:rPr>
        <w:t>Note to Editor INSERT FIGURE 1 HERE</w:t>
      </w:r>
    </w:p>
    <w:p w:rsidR="00E46F64" w:rsidRPr="00E46F64" w:rsidRDefault="00E46F64" w:rsidP="00E46F64">
      <w:pPr>
        <w:spacing w:line="360" w:lineRule="auto"/>
        <w:jc w:val="both"/>
        <w:rPr>
          <w:rFonts w:ascii="Times New Roman" w:eastAsia="SimSun" w:hAnsi="Times New Roman" w:cs="Times New Roman"/>
          <w:b/>
          <w:sz w:val="24"/>
          <w:szCs w:val="24"/>
          <w:shd w:val="clear" w:color="auto" w:fill="FFFFFF"/>
        </w:rPr>
      </w:pPr>
      <w:r w:rsidRPr="00E46F64">
        <w:rPr>
          <w:rFonts w:ascii="Times New Roman" w:eastAsia="SimSun" w:hAnsi="Times New Roman" w:cs="Times New Roman"/>
          <w:b/>
          <w:sz w:val="24"/>
          <w:szCs w:val="24"/>
          <w:shd w:val="clear" w:color="auto" w:fill="FFFFFF"/>
        </w:rPr>
        <w:t>Study Characteristics</w:t>
      </w:r>
    </w:p>
    <w:p w:rsidR="00E46F64" w:rsidRPr="00E46F64" w:rsidRDefault="00E46F64" w:rsidP="00E46F64">
      <w:pPr>
        <w:spacing w:line="360" w:lineRule="auto"/>
        <w:jc w:val="both"/>
        <w:rPr>
          <w:rFonts w:ascii="Times New Roman" w:eastAsia="SimSun" w:hAnsi="Times New Roman" w:cs="Times New Roman"/>
          <w:sz w:val="24"/>
          <w:szCs w:val="24"/>
          <w:highlight w:val="yellow"/>
        </w:rPr>
      </w:pPr>
      <w:r w:rsidRPr="00E46F64">
        <w:rPr>
          <w:rFonts w:ascii="Times New Roman" w:eastAsia="SimSun" w:hAnsi="Times New Roman" w:cs="Times New Roman"/>
          <w:sz w:val="24"/>
          <w:szCs w:val="24"/>
        </w:rPr>
        <w:t>Included study characteristics are described in Table 1.</w:t>
      </w:r>
    </w:p>
    <w:p w:rsidR="00E46F64" w:rsidRPr="00E46F64" w:rsidRDefault="00E46F64" w:rsidP="00E46F64">
      <w:pPr>
        <w:spacing w:line="360" w:lineRule="auto"/>
        <w:jc w:val="both"/>
        <w:rPr>
          <w:rFonts w:ascii="Times New Roman" w:eastAsia="SimSun" w:hAnsi="Times New Roman" w:cs="Times New Roman"/>
          <w:sz w:val="24"/>
          <w:szCs w:val="24"/>
          <w:u w:val="single"/>
        </w:rPr>
        <w:sectPr w:rsidR="00E46F64" w:rsidRPr="00E46F64">
          <w:headerReference w:type="even" r:id="rId14"/>
          <w:headerReference w:type="default" r:id="rId15"/>
          <w:footerReference w:type="default" r:id="rId16"/>
          <w:headerReference w:type="first" r:id="rId17"/>
          <w:pgSz w:w="11906" w:h="16838"/>
          <w:pgMar w:top="1440" w:right="1440" w:bottom="1440" w:left="1440" w:header="708" w:footer="708" w:gutter="0"/>
          <w:cols w:space="720"/>
        </w:sectPr>
      </w:pPr>
      <w:r w:rsidRPr="00E46F64">
        <w:rPr>
          <w:rFonts w:ascii="Times New Roman" w:eastAsia="SimSun" w:hAnsi="Times New Roman" w:cs="Times New Roman"/>
          <w:sz w:val="24"/>
          <w:szCs w:val="24"/>
          <w:u w:val="single"/>
        </w:rPr>
        <w:t>Note to Editor INSERT TABLE 1 HERE</w:t>
      </w:r>
    </w:p>
    <w:p w:rsidR="00E46F64" w:rsidRPr="00E46F64" w:rsidRDefault="00E46F64" w:rsidP="00E46F64">
      <w:pPr>
        <w:shd w:val="clear" w:color="auto" w:fill="FFFFFF" w:themeFill="background1"/>
        <w:spacing w:line="360" w:lineRule="auto"/>
        <w:jc w:val="both"/>
        <w:rPr>
          <w:rFonts w:ascii="Calibri" w:eastAsia="Calibri" w:hAnsi="Calibri" w:cs="Times New Roman"/>
          <w:sz w:val="24"/>
          <w:szCs w:val="24"/>
        </w:rPr>
      </w:pPr>
      <w:r w:rsidRPr="00E46F64">
        <w:rPr>
          <w:rFonts w:ascii="Times New Roman" w:eastAsia="Calibri" w:hAnsi="Times New Roman" w:cs="Times New Roman"/>
          <w:sz w:val="24"/>
          <w:szCs w:val="24"/>
        </w:rPr>
        <w:t>Half of included records (n=10) were case-control studies (50%), while 20% (n=4) were descriptive observational studies, 3 (15%) were RCTs, 10% (n=2) were cross-sectional studies, and 5% (n=1) were prospective cohort studies. Study locations included Europe (n=7/35%), South America (n=5/25%), North America (n=3/15%), Asia (5%/n=1), Australia (5%/n=1), and Israel (5%/n=1). A small cohort did not specify study location (n=2/10%) [36, 51]. Study settings varied, with the majority conducted in university clinics (n=10/50%), university teaching hospitals (n=3/15%), and dual study settings (n=3/15%). It was unclear what the settings of 2 studies were [36, 51]</w:t>
      </w:r>
      <w:r w:rsidRPr="00E46F64">
        <w:rPr>
          <w:rFonts w:ascii="Calibri" w:eastAsia="Calibri" w:hAnsi="Calibri" w:cs="Times New Roman"/>
          <w:sz w:val="24"/>
          <w:szCs w:val="24"/>
        </w:rPr>
        <w:t>.</w:t>
      </w:r>
    </w:p>
    <w:p w:rsidR="00E46F64" w:rsidRPr="00E46F64" w:rsidRDefault="00E46F64" w:rsidP="00E46F64">
      <w:pPr>
        <w:shd w:val="clear" w:color="auto" w:fill="FFFFFF" w:themeFill="background1"/>
        <w:spacing w:line="360" w:lineRule="auto"/>
        <w:jc w:val="both"/>
        <w:rPr>
          <w:rFonts w:ascii="Times New Roman" w:eastAsia="Calibri" w:hAnsi="Times New Roman" w:cs="Times New Roman"/>
          <w:sz w:val="24"/>
          <w:szCs w:val="24"/>
        </w:rPr>
      </w:pPr>
      <w:r w:rsidRPr="00E46F64">
        <w:rPr>
          <w:rFonts w:ascii="Times New Roman" w:eastAsia="Calibri" w:hAnsi="Times New Roman" w:cs="Times New Roman"/>
          <w:bCs/>
          <w:sz w:val="24"/>
          <w:szCs w:val="24"/>
        </w:rPr>
        <w:t>Sources of assessment data varied, with 19 studies (95%) utilising the RDC/TMD [25]</w:t>
      </w:r>
      <w:r w:rsidRPr="00E46F64">
        <w:rPr>
          <w:rFonts w:ascii="Times New Roman" w:eastAsia="Calibri" w:hAnsi="Times New Roman" w:cs="Times New Roman"/>
          <w:sz w:val="24"/>
          <w:szCs w:val="24"/>
        </w:rPr>
        <w:t xml:space="preserve"> and 1 study (5%) [50] employing the DC/TMD system [22]. Objective assessments were employed in 6 studies (30%) (Table 1). Assessments of mastication were used in 8 studies (40%). Visual analog scales were used in 6 studies (30%) to gather patient-reported data. Subjective questionnaires were used in 16 studies (80%), with a range of 24 such tools being employed.</w:t>
      </w:r>
    </w:p>
    <w:p w:rsidR="00E46F64" w:rsidRPr="00E46F64" w:rsidRDefault="00E46F64" w:rsidP="00E46F64">
      <w:pPr>
        <w:spacing w:line="360" w:lineRule="auto"/>
        <w:jc w:val="both"/>
        <w:rPr>
          <w:rFonts w:ascii="Times New Roman" w:eastAsia="SimSun" w:hAnsi="Times New Roman" w:cs="Times New Roman"/>
          <w:b/>
          <w:sz w:val="24"/>
          <w:szCs w:val="24"/>
        </w:rPr>
      </w:pPr>
      <w:r w:rsidRPr="00E46F64">
        <w:rPr>
          <w:rFonts w:ascii="Times New Roman" w:eastAsia="SimSun" w:hAnsi="Times New Roman" w:cs="Times New Roman"/>
          <w:b/>
          <w:sz w:val="24"/>
          <w:szCs w:val="24"/>
        </w:rPr>
        <w:t>Description of Participant Demographics</w:t>
      </w:r>
    </w:p>
    <w:p w:rsidR="00E46F64" w:rsidRPr="00E46F64" w:rsidRDefault="00E46F64" w:rsidP="00E46F64">
      <w:pPr>
        <w:shd w:val="clear" w:color="auto" w:fill="FFFFFF" w:themeFill="background1"/>
        <w:spacing w:line="360" w:lineRule="auto"/>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Data regarding 1581 patients were included, with the pooled age range of available and eligible participant data being 18-88 years of age. A small cohort of included studies did not provide mean ages of eligible participants (n=4/20%), while 60% (n=12) of eligible studies did not provide details regarding age ranges. A total of 1136 females and 351 males (3.23:1 ; female: male) were included, while 2 studies [42, 44] did not provide details on gender. The diagnoses with which eligible participants presented are shown in Table 2. The discrepancy between the number of participants recruited (n=1581) and the total number of diagnoses presented below (n=1623) is due to certain studies applying diagnostic criteria to both TMJs, while others classified patients according to the unilateral TMJ which was most impaired.</w:t>
      </w:r>
    </w:p>
    <w:p w:rsidR="00E46F64" w:rsidRPr="00E46F64" w:rsidRDefault="00E46F64" w:rsidP="00E46F64">
      <w:pPr>
        <w:shd w:val="clear" w:color="auto" w:fill="FFFFFF" w:themeFill="background1"/>
        <w:spacing w:line="360" w:lineRule="auto"/>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The most frequently reported diagnoses were myofascial pain disorder (MFP) (n=672/ 41.2%), Disc displacements (disc displacement with reduction (DDWR): n=275/16.9%; disc displacement without reduction DDWOR: n=95/5.8%), and arthralgia (n=190/ 11.6%). A large cohort were classified as presenting with dual diagnoses (n=229/14%), with MFP+DD/osteoarthritis (OA) being the most frequent (n=91/5.6%). Two studies provided unclear diagnoses, classifying participants as presenting with either DD or OA (n=32) [39], or MFP combined with DDWR or OA (n=91) [42] (Table 2).</w:t>
      </w:r>
    </w:p>
    <w:p w:rsidR="00E46F64" w:rsidRPr="00E46F64" w:rsidRDefault="00E46F64" w:rsidP="00E46F64">
      <w:pPr>
        <w:spacing w:line="360" w:lineRule="auto"/>
        <w:jc w:val="both"/>
        <w:rPr>
          <w:rFonts w:ascii="Times New Roman" w:eastAsia="SimSun" w:hAnsi="Times New Roman" w:cs="Times New Roman"/>
          <w:sz w:val="24"/>
          <w:szCs w:val="24"/>
          <w:u w:val="single"/>
        </w:rPr>
        <w:sectPr w:rsidR="00E46F64" w:rsidRPr="00E46F64" w:rsidSect="00E46F64">
          <w:headerReference w:type="even" r:id="rId18"/>
          <w:headerReference w:type="default" r:id="rId19"/>
          <w:footerReference w:type="default" r:id="rId20"/>
          <w:headerReference w:type="first" r:id="rId21"/>
          <w:type w:val="continuous"/>
          <w:pgSz w:w="11906" w:h="16838"/>
          <w:pgMar w:top="1440" w:right="1440" w:bottom="1440" w:left="1440" w:header="708" w:footer="708" w:gutter="0"/>
          <w:cols w:space="720"/>
        </w:sectPr>
      </w:pPr>
      <w:r w:rsidRPr="00E46F64">
        <w:rPr>
          <w:rFonts w:ascii="Times New Roman" w:eastAsia="SimSun" w:hAnsi="Times New Roman" w:cs="Times New Roman"/>
          <w:sz w:val="24"/>
          <w:szCs w:val="24"/>
          <w:u w:val="single"/>
        </w:rPr>
        <w:t>Note to Editor INSERT TABLE 2 HERE</w:t>
      </w:r>
    </w:p>
    <w:p w:rsidR="00E46F64" w:rsidRPr="00E46F64" w:rsidRDefault="00E46F64" w:rsidP="00E46F64">
      <w:pPr>
        <w:shd w:val="clear" w:color="auto" w:fill="FFFFFF" w:themeFill="background1"/>
        <w:spacing w:line="360" w:lineRule="auto"/>
        <w:jc w:val="both"/>
        <w:rPr>
          <w:rFonts w:ascii="Times New Roman" w:eastAsia="Calibri" w:hAnsi="Times New Roman" w:cs="Times New Roman"/>
          <w:sz w:val="24"/>
          <w:szCs w:val="24"/>
          <w:highlight w:val="yellow"/>
        </w:rPr>
      </w:pPr>
    </w:p>
    <w:p w:rsidR="00E46F64" w:rsidRPr="00E46F64" w:rsidRDefault="00E46F64" w:rsidP="00E46F64">
      <w:pPr>
        <w:suppressAutoHyphens/>
        <w:autoSpaceDN w:val="0"/>
        <w:spacing w:line="360" w:lineRule="auto"/>
        <w:jc w:val="both"/>
        <w:textAlignment w:val="baseline"/>
        <w:rPr>
          <w:rFonts w:ascii="Times New Roman" w:eastAsia="Calibri" w:hAnsi="Times New Roman" w:cs="Times New Roman"/>
          <w:b/>
          <w:sz w:val="24"/>
          <w:szCs w:val="24"/>
          <w:lang w:eastAsia="en-IE"/>
        </w:rPr>
      </w:pPr>
      <w:r w:rsidRPr="00E46F64">
        <w:rPr>
          <w:rFonts w:ascii="Times New Roman" w:eastAsia="Calibri" w:hAnsi="Times New Roman" w:cs="Times New Roman"/>
          <w:b/>
          <w:sz w:val="24"/>
          <w:szCs w:val="24"/>
          <w:lang w:eastAsia="en-IE"/>
        </w:rPr>
        <w:t>Assessment of Methodological Quality of Included Studies</w:t>
      </w:r>
    </w:p>
    <w:p w:rsidR="00E46F64" w:rsidRPr="00E46F64" w:rsidRDefault="00E46F64" w:rsidP="00E46F64">
      <w:pPr>
        <w:shd w:val="clear" w:color="auto" w:fill="FFFFFF" w:themeFill="background1"/>
        <w:suppressAutoHyphens/>
        <w:autoSpaceDN w:val="0"/>
        <w:spacing w:line="360" w:lineRule="auto"/>
        <w:jc w:val="both"/>
        <w:textAlignment w:val="baseline"/>
        <w:rPr>
          <w:rFonts w:ascii="Times New Roman" w:eastAsia="Calibri" w:hAnsi="Times New Roman" w:cs="Times New Roman"/>
          <w:sz w:val="24"/>
          <w:szCs w:val="24"/>
          <w:lang w:eastAsia="en-IE"/>
        </w:rPr>
      </w:pPr>
      <w:r w:rsidRPr="00E46F64">
        <w:rPr>
          <w:rFonts w:ascii="Times New Roman" w:eastAsia="Calibri" w:hAnsi="Times New Roman" w:cs="Times New Roman"/>
          <w:sz w:val="24"/>
          <w:szCs w:val="24"/>
          <w:lang w:eastAsia="en-IE"/>
        </w:rPr>
        <w:t xml:space="preserve">Two authors independently reached 100% consensus relating to quality ratings, without disputes. Utilising the Down’s and Black tool, studies recruiting a comparison group were awarded an average of 11.3, indicating a mean rating of moderate quality (Table 3). </w:t>
      </w:r>
    </w:p>
    <w:p w:rsidR="00E46F64" w:rsidRPr="00E46F64" w:rsidRDefault="00E46F64" w:rsidP="00E46F64">
      <w:pPr>
        <w:spacing w:line="360" w:lineRule="auto"/>
        <w:jc w:val="both"/>
        <w:rPr>
          <w:rFonts w:ascii="Times New Roman" w:eastAsia="SimSun" w:hAnsi="Times New Roman" w:cs="Times New Roman"/>
          <w:sz w:val="24"/>
          <w:szCs w:val="24"/>
          <w:u w:val="single"/>
        </w:rPr>
        <w:sectPr w:rsidR="00E46F64" w:rsidRPr="00E46F64" w:rsidSect="00E46F64">
          <w:headerReference w:type="even" r:id="rId22"/>
          <w:headerReference w:type="default" r:id="rId23"/>
          <w:footerReference w:type="default" r:id="rId24"/>
          <w:headerReference w:type="first" r:id="rId25"/>
          <w:type w:val="continuous"/>
          <w:pgSz w:w="11906" w:h="16838"/>
          <w:pgMar w:top="1440" w:right="1440" w:bottom="1440" w:left="1440" w:header="708" w:footer="708" w:gutter="0"/>
          <w:cols w:space="720"/>
        </w:sectPr>
      </w:pPr>
      <w:r w:rsidRPr="00E46F64">
        <w:rPr>
          <w:rFonts w:ascii="Times New Roman" w:eastAsia="SimSun" w:hAnsi="Times New Roman" w:cs="Times New Roman"/>
          <w:sz w:val="24"/>
          <w:szCs w:val="24"/>
          <w:u w:val="single"/>
        </w:rPr>
        <w:t>Note to Editor INSERT TABLE 3 HERE</w:t>
      </w:r>
    </w:p>
    <w:p w:rsidR="00E46F64" w:rsidRPr="00E46F64" w:rsidRDefault="00E46F64" w:rsidP="00E46F64">
      <w:pPr>
        <w:shd w:val="clear" w:color="auto" w:fill="FFFFFF" w:themeFill="background1"/>
        <w:suppressAutoHyphens/>
        <w:autoSpaceDN w:val="0"/>
        <w:spacing w:line="360" w:lineRule="auto"/>
        <w:jc w:val="both"/>
        <w:textAlignment w:val="baseline"/>
        <w:rPr>
          <w:rFonts w:ascii="Times New Roman" w:eastAsia="Calibri" w:hAnsi="Times New Roman" w:cs="Times New Roman"/>
          <w:sz w:val="24"/>
          <w:szCs w:val="24"/>
        </w:rPr>
      </w:pPr>
      <w:r w:rsidRPr="00E46F64">
        <w:rPr>
          <w:rFonts w:ascii="Times New Roman" w:eastAsia="Calibri" w:hAnsi="Times New Roman" w:cs="Times New Roman"/>
          <w:sz w:val="24"/>
          <w:szCs w:val="24"/>
          <w:lang w:eastAsia="en-IE"/>
        </w:rPr>
        <w:t>The items primarily responsible for lower methodological quality ratings were:</w:t>
      </w:r>
      <w:r w:rsidRPr="00E46F64">
        <w:rPr>
          <w:rFonts w:ascii="Times New Roman" w:eastAsia="Calibri" w:hAnsi="Times New Roman" w:cs="Times New Roman"/>
          <w:sz w:val="24"/>
          <w:szCs w:val="24"/>
        </w:rPr>
        <w:t xml:space="preserve"> inadequate/lack of description of whether participants who were prepared to participate were representative of the entire population (n=12/60%); inadequate description of patients who were lost to follow-up (n=12/60%); and inadequate description of the distribution of and adjustment for confounding factors (n=10/50%). </w:t>
      </w:r>
      <w:r w:rsidRPr="00E46F64">
        <w:rPr>
          <w:rFonts w:ascii="Times New Roman" w:eastAsia="Calibri" w:hAnsi="Times New Roman" w:cs="Times New Roman"/>
          <w:sz w:val="24"/>
          <w:szCs w:val="24"/>
          <w:lang w:eastAsia="en-IE"/>
        </w:rPr>
        <w:t xml:space="preserve">Contributing to positive ratings was the judgement that all studies (n=20) clearly described primary aims, hypotheses, and outcomes; 95% (n=19) utilised accurate outcome measurement tools; 95% (n=19) utilised </w:t>
      </w:r>
      <w:r w:rsidRPr="00E46F64">
        <w:rPr>
          <w:rFonts w:ascii="Times New Roman" w:eastAsia="Calibri" w:hAnsi="Times New Roman" w:cs="Times New Roman"/>
          <w:sz w:val="24"/>
          <w:szCs w:val="24"/>
        </w:rPr>
        <w:t>appropriate statistical tests to assess main outcomes; and the characteristics of participants were clearly described in the majority (n=17/85%) of included studies.</w:t>
      </w:r>
    </w:p>
    <w:p w:rsidR="00E46F64" w:rsidRPr="00E46F64" w:rsidRDefault="00E46F64" w:rsidP="00E46F64">
      <w:pPr>
        <w:spacing w:line="360" w:lineRule="auto"/>
        <w:jc w:val="both"/>
        <w:rPr>
          <w:rFonts w:ascii="Times New Roman" w:eastAsia="SimSun" w:hAnsi="Times New Roman" w:cs="Times New Roman"/>
          <w:b/>
          <w:sz w:val="24"/>
          <w:szCs w:val="24"/>
        </w:rPr>
      </w:pPr>
      <w:r w:rsidRPr="00E46F64">
        <w:rPr>
          <w:rFonts w:ascii="Times New Roman" w:eastAsia="SimSun" w:hAnsi="Times New Roman" w:cs="Times New Roman"/>
          <w:b/>
          <w:sz w:val="24"/>
          <w:szCs w:val="24"/>
        </w:rPr>
        <w:t>Prevalence of Investigated Outcomes</w:t>
      </w:r>
    </w:p>
    <w:p w:rsidR="00E46F64" w:rsidRPr="00E46F64" w:rsidRDefault="00E46F64" w:rsidP="00E46F64">
      <w:pPr>
        <w:tabs>
          <w:tab w:val="left" w:pos="851"/>
        </w:tabs>
        <w:suppressAutoHyphens/>
        <w:autoSpaceDN w:val="0"/>
        <w:spacing w:line="360" w:lineRule="auto"/>
        <w:jc w:val="both"/>
        <w:textAlignment w:val="baseline"/>
        <w:rPr>
          <w:rFonts w:ascii="Times New Roman" w:eastAsia="Calibri" w:hAnsi="Times New Roman" w:cs="Times New Roman"/>
          <w:sz w:val="24"/>
          <w:szCs w:val="24"/>
          <w:lang w:eastAsia="en-IE"/>
        </w:rPr>
      </w:pPr>
      <w:r w:rsidRPr="00E46F64">
        <w:rPr>
          <w:rFonts w:ascii="Times New Roman" w:eastAsia="Calibri" w:hAnsi="Times New Roman" w:cs="Times New Roman"/>
          <w:sz w:val="24"/>
          <w:szCs w:val="24"/>
          <w:lang w:eastAsia="en-IE"/>
        </w:rPr>
        <w:t xml:space="preserve">Based on data extracted from 7 studies (n=215 patients) [32, 34, 41, 51, 52, 49, 53], the prevalence of impaired deglutition was estimated to be 9.3% (95% CI: 2.1-20.86%) (Figure 2). </w:t>
      </w:r>
    </w:p>
    <w:p w:rsidR="00E46F64" w:rsidRPr="00E46F64" w:rsidRDefault="00E46F64" w:rsidP="00E46F64">
      <w:pPr>
        <w:spacing w:line="360" w:lineRule="auto"/>
        <w:jc w:val="both"/>
        <w:rPr>
          <w:rFonts w:ascii="Times New Roman" w:eastAsia="SimSun" w:hAnsi="Times New Roman" w:cs="Times New Roman"/>
          <w:sz w:val="24"/>
          <w:szCs w:val="24"/>
          <w:u w:val="single"/>
        </w:rPr>
      </w:pPr>
      <w:r w:rsidRPr="00E46F64">
        <w:rPr>
          <w:rFonts w:ascii="Times New Roman" w:eastAsia="SimSun" w:hAnsi="Times New Roman" w:cs="Times New Roman"/>
          <w:sz w:val="24"/>
          <w:szCs w:val="24"/>
          <w:u w:val="single"/>
        </w:rPr>
        <w:t>Note to Editor INSERT FIGURE 2 HERE</w:t>
      </w:r>
    </w:p>
    <w:p w:rsidR="00E46F64" w:rsidRPr="00E46F64" w:rsidRDefault="00E46F64" w:rsidP="00E46F64">
      <w:pPr>
        <w:tabs>
          <w:tab w:val="left" w:pos="851"/>
        </w:tabs>
        <w:suppressAutoHyphens/>
        <w:autoSpaceDN w:val="0"/>
        <w:spacing w:line="360" w:lineRule="auto"/>
        <w:jc w:val="both"/>
        <w:textAlignment w:val="baseline"/>
        <w:rPr>
          <w:rFonts w:ascii="Times New Roman" w:eastAsia="Calibri" w:hAnsi="Times New Roman" w:cs="Times New Roman"/>
          <w:sz w:val="24"/>
          <w:szCs w:val="24"/>
          <w:lang w:eastAsia="en-IE"/>
        </w:rPr>
      </w:pPr>
      <w:r w:rsidRPr="00E46F64">
        <w:rPr>
          <w:rFonts w:ascii="Times New Roman" w:eastAsia="Calibri" w:hAnsi="Times New Roman" w:cs="Times New Roman"/>
          <w:sz w:val="24"/>
          <w:szCs w:val="24"/>
          <w:lang w:eastAsia="en-IE"/>
        </w:rPr>
        <w:t xml:space="preserve">Impaired mastication was reported in 16 studies (n=1064 patients) [31-37, 40-41, 43, 49-54], with this prevalence estimated to be 52.67% (95% CI: 37.182-67.91%) (Figure 3). </w:t>
      </w:r>
    </w:p>
    <w:p w:rsidR="00E46F64" w:rsidRPr="00E46F64" w:rsidRDefault="00E46F64" w:rsidP="00E46F64">
      <w:pPr>
        <w:spacing w:line="360" w:lineRule="auto"/>
        <w:jc w:val="both"/>
        <w:rPr>
          <w:rFonts w:ascii="Times New Roman" w:eastAsia="SimSun" w:hAnsi="Times New Roman" w:cs="Times New Roman"/>
          <w:sz w:val="24"/>
          <w:szCs w:val="24"/>
          <w:u w:val="single"/>
        </w:rPr>
      </w:pPr>
      <w:r w:rsidRPr="00E46F64">
        <w:rPr>
          <w:rFonts w:ascii="Times New Roman" w:eastAsia="SimSun" w:hAnsi="Times New Roman" w:cs="Times New Roman"/>
          <w:sz w:val="24"/>
          <w:szCs w:val="24"/>
          <w:u w:val="single"/>
        </w:rPr>
        <w:t>Note to Editor INSERT FIGURE 3 HERE</w:t>
      </w:r>
    </w:p>
    <w:p w:rsidR="00E46F64" w:rsidRPr="00E46F64" w:rsidRDefault="00E46F64" w:rsidP="00E46F64">
      <w:pPr>
        <w:tabs>
          <w:tab w:val="left" w:pos="851"/>
        </w:tabs>
        <w:suppressAutoHyphens/>
        <w:autoSpaceDN w:val="0"/>
        <w:spacing w:line="360" w:lineRule="auto"/>
        <w:jc w:val="both"/>
        <w:textAlignment w:val="baseline"/>
        <w:rPr>
          <w:rFonts w:ascii="Times New Roman" w:eastAsia="Calibri" w:hAnsi="Times New Roman" w:cs="Times New Roman"/>
          <w:sz w:val="24"/>
          <w:szCs w:val="24"/>
          <w:lang w:eastAsia="en-IE"/>
        </w:rPr>
      </w:pPr>
      <w:r w:rsidRPr="00E46F64">
        <w:rPr>
          <w:rFonts w:ascii="Times New Roman" w:eastAsia="Calibri" w:hAnsi="Times New Roman" w:cs="Times New Roman"/>
          <w:sz w:val="24"/>
          <w:szCs w:val="24"/>
        </w:rPr>
        <w:t>Masticatory pain was reported in 6 studies (n=734 patients</w:t>
      </w:r>
      <w:r w:rsidRPr="00E46F64">
        <w:rPr>
          <w:rFonts w:ascii="Times New Roman" w:eastAsia="Calibri" w:hAnsi="Times New Roman" w:cs="Times New Roman"/>
          <w:sz w:val="24"/>
          <w:szCs w:val="24"/>
          <w:lang w:eastAsia="en-IE"/>
        </w:rPr>
        <w:t xml:space="preserve">) [31, 38-39, 42, 44, 49], with this prevalence estimated to be 87.38% (95% CI: 74-96.39%) (Figure 4). </w:t>
      </w:r>
    </w:p>
    <w:p w:rsidR="00E46F64" w:rsidRPr="00E46F64" w:rsidRDefault="00E46F64" w:rsidP="00E46F64">
      <w:pPr>
        <w:spacing w:line="360" w:lineRule="auto"/>
        <w:jc w:val="both"/>
        <w:rPr>
          <w:rFonts w:ascii="Times New Roman" w:eastAsia="SimSun" w:hAnsi="Times New Roman" w:cs="Times New Roman"/>
          <w:sz w:val="24"/>
          <w:szCs w:val="24"/>
          <w:u w:val="single"/>
        </w:rPr>
      </w:pPr>
      <w:r w:rsidRPr="00E46F64">
        <w:rPr>
          <w:rFonts w:ascii="Times New Roman" w:eastAsia="SimSun" w:hAnsi="Times New Roman" w:cs="Times New Roman"/>
          <w:sz w:val="24"/>
          <w:szCs w:val="24"/>
          <w:u w:val="single"/>
        </w:rPr>
        <w:t>Note to Editor INSERT FIGURE 4 HERE</w:t>
      </w:r>
    </w:p>
    <w:p w:rsidR="00E46F64" w:rsidRPr="00E46F64" w:rsidRDefault="00E46F64" w:rsidP="00E46F64">
      <w:pPr>
        <w:tabs>
          <w:tab w:val="left" w:pos="851"/>
        </w:tabs>
        <w:suppressAutoHyphens/>
        <w:autoSpaceDN w:val="0"/>
        <w:spacing w:line="360" w:lineRule="auto"/>
        <w:jc w:val="both"/>
        <w:textAlignment w:val="baseline"/>
        <w:rPr>
          <w:rFonts w:ascii="Times New Roman" w:eastAsia="Calibri" w:hAnsi="Times New Roman" w:cs="Times New Roman"/>
          <w:sz w:val="24"/>
          <w:szCs w:val="24"/>
        </w:rPr>
      </w:pPr>
      <w:r w:rsidRPr="00E46F64">
        <w:rPr>
          <w:rFonts w:ascii="Times New Roman" w:eastAsia="Calibri" w:hAnsi="Times New Roman" w:cs="Times New Roman"/>
          <w:sz w:val="24"/>
          <w:szCs w:val="24"/>
        </w:rPr>
        <w:t>Masticatory fatigue was reported in 5 studies (n=577 patients) [31-33, 35, 42]</w:t>
      </w:r>
      <w:r w:rsidRPr="00E46F64">
        <w:rPr>
          <w:rFonts w:ascii="Times New Roman" w:eastAsia="Calibri" w:hAnsi="Times New Roman" w:cs="Times New Roman"/>
          <w:sz w:val="24"/>
          <w:szCs w:val="24"/>
          <w:lang w:eastAsia="en-IE"/>
        </w:rPr>
        <w:t xml:space="preserve">, with prevalence calculated to be 61.95% (95% CI: 34.16-86.03%) (Figure 5). </w:t>
      </w:r>
    </w:p>
    <w:p w:rsidR="00E46F64" w:rsidRPr="00E46F64" w:rsidRDefault="00E46F64" w:rsidP="00E46F64">
      <w:pPr>
        <w:spacing w:line="360" w:lineRule="auto"/>
        <w:jc w:val="both"/>
        <w:rPr>
          <w:rFonts w:ascii="Times New Roman" w:eastAsia="SimSun" w:hAnsi="Times New Roman" w:cs="Times New Roman"/>
          <w:sz w:val="24"/>
          <w:szCs w:val="24"/>
          <w:u w:val="single"/>
        </w:rPr>
      </w:pPr>
      <w:r w:rsidRPr="00E46F64">
        <w:rPr>
          <w:rFonts w:ascii="Times New Roman" w:eastAsia="SimSun" w:hAnsi="Times New Roman" w:cs="Times New Roman"/>
          <w:sz w:val="24"/>
          <w:szCs w:val="24"/>
          <w:u w:val="single"/>
        </w:rPr>
        <w:t>Note to Editor INSERT FIGURE 5 HERE</w:t>
      </w:r>
    </w:p>
    <w:p w:rsidR="00E46F64" w:rsidRPr="00E46F64" w:rsidRDefault="00E46F64" w:rsidP="00E46F64">
      <w:pPr>
        <w:tabs>
          <w:tab w:val="left" w:pos="131"/>
        </w:tabs>
        <w:spacing w:line="360" w:lineRule="auto"/>
        <w:jc w:val="both"/>
        <w:rPr>
          <w:rFonts w:ascii="Times New Roman" w:eastAsia="Calibri" w:hAnsi="Times New Roman" w:cs="Times New Roman"/>
          <w:sz w:val="24"/>
          <w:szCs w:val="24"/>
          <w:lang w:val="en-GB" w:eastAsia="en-IE"/>
        </w:rPr>
      </w:pPr>
      <w:r w:rsidRPr="00E46F64">
        <w:rPr>
          <w:rFonts w:ascii="Times New Roman" w:eastAsia="Calibri" w:hAnsi="Times New Roman" w:cs="Times New Roman"/>
          <w:sz w:val="24"/>
          <w:szCs w:val="24"/>
          <w:lang w:val="en-GB" w:eastAsia="en-IE"/>
        </w:rPr>
        <w:t xml:space="preserve">No eligible records were identified which estimated the prevalence of weight loss in the cohort of interest, thus preventing analysis. </w:t>
      </w:r>
    </w:p>
    <w:p w:rsidR="00E46F64" w:rsidRPr="00E46F64" w:rsidRDefault="00E46F64" w:rsidP="00E46F64">
      <w:pPr>
        <w:suppressAutoHyphens/>
        <w:autoSpaceDN w:val="0"/>
        <w:spacing w:line="360" w:lineRule="auto"/>
        <w:jc w:val="both"/>
        <w:textAlignment w:val="baseline"/>
        <w:rPr>
          <w:rFonts w:ascii="Times New Roman" w:eastAsia="Calibri" w:hAnsi="Times New Roman" w:cs="Times New Roman"/>
          <w:b/>
          <w:sz w:val="24"/>
          <w:szCs w:val="24"/>
        </w:rPr>
      </w:pPr>
      <w:r w:rsidRPr="00E46F64">
        <w:rPr>
          <w:rFonts w:ascii="Times New Roman" w:eastAsia="Calibri" w:hAnsi="Times New Roman" w:cs="Times New Roman"/>
          <w:b/>
          <w:sz w:val="24"/>
          <w:szCs w:val="24"/>
        </w:rPr>
        <w:t>DISCUSSION</w:t>
      </w:r>
    </w:p>
    <w:p w:rsidR="00E46F64" w:rsidRPr="00E46F64" w:rsidRDefault="00E46F64" w:rsidP="00E46F64">
      <w:pPr>
        <w:tabs>
          <w:tab w:val="left" w:pos="851"/>
        </w:tabs>
        <w:suppressAutoHyphens/>
        <w:autoSpaceDN w:val="0"/>
        <w:spacing w:line="360" w:lineRule="auto"/>
        <w:jc w:val="both"/>
        <w:textAlignment w:val="baseline"/>
        <w:rPr>
          <w:rFonts w:ascii="Times New Roman" w:eastAsia="Calibri" w:hAnsi="Times New Roman" w:cs="Times New Roman"/>
          <w:sz w:val="24"/>
          <w:szCs w:val="24"/>
        </w:rPr>
      </w:pPr>
      <w:r w:rsidRPr="00E46F64">
        <w:rPr>
          <w:rFonts w:ascii="Times New Roman" w:eastAsia="Calibri" w:hAnsi="Times New Roman" w:cs="Times New Roman"/>
          <w:sz w:val="24"/>
          <w:szCs w:val="24"/>
        </w:rPr>
        <w:t>This systematic review and meta-analysis has highlighted that a broad range of signs and symptoms of OD are frequently reported by adult patients with TMDs, although this condition has typically received limited amounts of clinical and research attention. Interestingly, despite this broad range of reported difficulties, the primary outcome under investigation, impaired swallowing, was detected in only 9.3% of included participants. However, potentially contributing to this low prevalence, studies which were eligible for inclusion were assessed to be heterogeneous, which may result in the true prevalence being higher than that estimated within this study. Also, the method by which swallowing was assessed in primary studies may have influenced the overall prevalence estimate, with all eligible studies [</w:t>
      </w:r>
      <w:r w:rsidRPr="00E46F64">
        <w:rPr>
          <w:rFonts w:ascii="Times New Roman" w:eastAsia="Calibri" w:hAnsi="Times New Roman" w:cs="Times New Roman"/>
          <w:sz w:val="24"/>
          <w:szCs w:val="24"/>
          <w:lang w:eastAsia="en-IE"/>
        </w:rPr>
        <w:t xml:space="preserve">32, 34, 41, 49, 51-53] </w:t>
      </w:r>
      <w:r w:rsidRPr="00E46F64">
        <w:rPr>
          <w:rFonts w:ascii="Times New Roman" w:eastAsia="Calibri" w:hAnsi="Times New Roman" w:cs="Times New Roman"/>
          <w:sz w:val="24"/>
          <w:szCs w:val="24"/>
        </w:rPr>
        <w:t xml:space="preserve">using subjective assessments, which had varied psychometric properties and were unspecified in certain studies [49, 51, 53]. The observed reliance on unspecified and varied subjective measures emphasizes the need for both improvements in the reporting of the details and psychometric properties of subjective outcome measurements used, and the frequency of use of objective tools within primary epidemiology studies. Finally, theoretical issues may also impact negatively on the homogeneity, validity, and reliability of research findings in this field. For example: differing theoretical definitions of what constitutes a diagnosis of swallowing difficulties in this patient group have been adopted, and many studies which have investigated this parameter have not specified their operational definition of “impaired deglutition” (e.g.: impaired transit of the bolus from the oral to the pharyngeal cavity, impaired triggering of the pharyngeal swallow, or impaired protection of the airway, etc). As such, in critical analysis of studies conducted in this field, researchers are limited in their ability to construct a cohesive picture of findings due to these limitations. As dysphagia caused by a range of aetiologies has documented effects on functioning, levels of activity and participation, and QOL [55], it is essential that this condition receives greater attention within the field of TMD research. </w:t>
      </w:r>
    </w:p>
    <w:p w:rsidR="00E46F64" w:rsidRPr="00E46F64" w:rsidRDefault="00E46F64" w:rsidP="00E46F64">
      <w:pPr>
        <w:spacing w:after="0" w:line="360" w:lineRule="auto"/>
        <w:jc w:val="both"/>
        <w:rPr>
          <w:rFonts w:ascii="Times New Roman" w:eastAsia="Calibri" w:hAnsi="Times New Roman" w:cs="Times New Roman"/>
          <w:sz w:val="24"/>
          <w:szCs w:val="24"/>
          <w:highlight w:val="yellow"/>
          <w:lang w:eastAsia="en-IE"/>
        </w:rPr>
      </w:pPr>
      <w:r w:rsidRPr="00E46F64">
        <w:rPr>
          <w:rFonts w:ascii="Times New Roman" w:eastAsia="Calibri" w:hAnsi="Times New Roman" w:cs="Times New Roman"/>
          <w:sz w:val="24"/>
          <w:szCs w:val="24"/>
        </w:rPr>
        <w:t>In addition to the investigation of the primary outcome of deglutition, a range of other signs and symptoms were also investigated. For example: impaired mastication was estimated to be experienced by approximately 53% of adult patients presenting with TMDs in this study. However, only 50% of eligible studies which reported figures on impaired mastication [32, 34, 37, 40, 43, 51-52]</w:t>
      </w:r>
      <w:r w:rsidRPr="00E46F64">
        <w:rPr>
          <w:rFonts w:ascii="Times New Roman" w:eastAsia="Calibri" w:hAnsi="Times New Roman" w:cs="Times New Roman"/>
          <w:sz w:val="24"/>
          <w:szCs w:val="24"/>
          <w:lang w:eastAsia="en-IE"/>
        </w:rPr>
        <w:t xml:space="preserve"> </w:t>
      </w:r>
      <w:r w:rsidRPr="00E46F64">
        <w:rPr>
          <w:rFonts w:ascii="Times New Roman" w:eastAsia="Calibri" w:hAnsi="Times New Roman" w:cs="Times New Roman"/>
          <w:sz w:val="24"/>
          <w:szCs w:val="24"/>
        </w:rPr>
        <w:t>collected data using chewing performance or endurance tasks, with the remaining studies relying on subjective patient reports [</w:t>
      </w:r>
      <w:r w:rsidRPr="00E46F64">
        <w:rPr>
          <w:rFonts w:ascii="Times New Roman" w:eastAsia="Calibri" w:hAnsi="Times New Roman" w:cs="Times New Roman"/>
          <w:sz w:val="24"/>
          <w:szCs w:val="24"/>
          <w:lang w:eastAsia="en-IE"/>
        </w:rPr>
        <w:t xml:space="preserve">31, 33, , 35-36, 41, 49-50, 53]. As such, there is the potential for the under-identification of perceptually mild masticatory impairments when only subjective data is collected. </w:t>
      </w:r>
    </w:p>
    <w:p w:rsidR="00E46F64" w:rsidRPr="00E46F64" w:rsidRDefault="00E46F64" w:rsidP="00E46F64">
      <w:pPr>
        <w:spacing w:after="0" w:line="360" w:lineRule="auto"/>
        <w:jc w:val="both"/>
        <w:rPr>
          <w:rFonts w:ascii="Times New Roman" w:eastAsia="Calibri" w:hAnsi="Times New Roman" w:cs="Times New Roman"/>
          <w:sz w:val="24"/>
          <w:szCs w:val="24"/>
          <w:highlight w:val="yellow"/>
          <w:lang w:eastAsia="en-IE"/>
        </w:rPr>
      </w:pPr>
    </w:p>
    <w:p w:rsidR="00E46F64" w:rsidRDefault="00E46F64" w:rsidP="00E46F64">
      <w:pPr>
        <w:spacing w:after="0" w:line="360" w:lineRule="auto"/>
        <w:jc w:val="both"/>
        <w:rPr>
          <w:rFonts w:ascii="Times New Roman" w:eastAsia="Calibri" w:hAnsi="Times New Roman" w:cs="Times New Roman"/>
          <w:sz w:val="24"/>
          <w:szCs w:val="24"/>
        </w:rPr>
      </w:pPr>
      <w:r w:rsidRPr="00E46F64">
        <w:rPr>
          <w:rFonts w:ascii="Times New Roman" w:eastAsia="Calibri" w:hAnsi="Times New Roman" w:cs="Times New Roman"/>
          <w:sz w:val="24"/>
          <w:szCs w:val="24"/>
          <w:lang w:eastAsia="en-IE"/>
        </w:rPr>
        <w:t xml:space="preserve">However, masticatory impairments are often considered central to the experience of TMDs and therefore, these findings may not be viewed as novel. Yet, it is crucial to note that specific aspects of chewing difficulties have infrequently been discussed in the literature (e.g.: masticatory pain or fatigue). </w:t>
      </w:r>
      <w:r w:rsidRPr="00E46F64">
        <w:rPr>
          <w:rFonts w:ascii="Times New Roman" w:eastAsia="Times New Roman" w:hAnsi="Times New Roman" w:cs="Times New Roman"/>
          <w:sz w:val="24"/>
          <w:szCs w:val="24"/>
          <w:lang w:eastAsia="en-IE"/>
        </w:rPr>
        <w:t>In this study</w:t>
      </w:r>
      <w:r w:rsidRPr="00E46F64">
        <w:rPr>
          <w:rFonts w:ascii="Times New Roman" w:eastAsia="Calibri" w:hAnsi="Times New Roman" w:cs="Times New Roman"/>
          <w:sz w:val="24"/>
          <w:szCs w:val="24"/>
          <w:lang w:eastAsia="en-IE"/>
        </w:rPr>
        <w:t>, m</w:t>
      </w:r>
      <w:r w:rsidRPr="00E46F64">
        <w:rPr>
          <w:rFonts w:ascii="Times New Roman" w:eastAsia="Times New Roman" w:hAnsi="Times New Roman" w:cs="Times New Roman"/>
          <w:sz w:val="24"/>
          <w:szCs w:val="24"/>
          <w:lang w:eastAsia="en-IE"/>
        </w:rPr>
        <w:t>asticatory pain was estimated to be experienced by 87% of individuals, indicating that this may be a commonly experienced difficulty, although the precise pathophysiology of this pain and discomfort across TMD diagnostic classifications is unknown.  In addition, masticatory fatigue was present in approximately 62% of individuals with TMDs, as measured using primarily subjective measures [</w:t>
      </w:r>
      <w:r w:rsidRPr="00E46F64">
        <w:rPr>
          <w:rFonts w:ascii="Times New Roman" w:eastAsia="Calibri" w:hAnsi="Times New Roman" w:cs="Times New Roman"/>
          <w:sz w:val="24"/>
          <w:szCs w:val="24"/>
        </w:rPr>
        <w:t>31-33, 35, 42]. Individuals with chronic pain and related-central sensitization conditions frequently report fatigue as being a primary determinant of well-being, with chronic fatigue being cited as a mediating factor in the relationship between functioning, pain, and QOL [56]</w:t>
      </w:r>
      <w:r w:rsidRPr="00E46F64">
        <w:rPr>
          <w:rFonts w:ascii="Calibri" w:eastAsia="Calibri" w:hAnsi="Calibri" w:cs="Times New Roman"/>
          <w:sz w:val="24"/>
          <w:szCs w:val="24"/>
        </w:rPr>
        <w:t>.</w:t>
      </w:r>
      <w:r w:rsidRPr="00E46F64">
        <w:rPr>
          <w:rFonts w:ascii="Times New Roman" w:eastAsia="Calibri" w:hAnsi="Times New Roman" w:cs="Times New Roman"/>
          <w:sz w:val="24"/>
          <w:szCs w:val="24"/>
        </w:rPr>
        <w:t xml:space="preserve"> </w:t>
      </w:r>
      <w:r w:rsidRPr="00E46F64">
        <w:rPr>
          <w:rFonts w:ascii="Times New Roman" w:eastAsia="SimSun" w:hAnsi="Times New Roman" w:cs="Times New Roman"/>
          <w:sz w:val="24"/>
          <w:szCs w:val="24"/>
        </w:rPr>
        <w:t xml:space="preserve">However, despite the perceived significance of this symptom, masticatory fatigue attributed to TMD-related OD has been minimally </w:t>
      </w:r>
      <w:r w:rsidRPr="00E46F64">
        <w:rPr>
          <w:rFonts w:ascii="Times New Roman" w:eastAsia="Calibri" w:hAnsi="Times New Roman" w:cs="Times New Roman"/>
          <w:sz w:val="24"/>
          <w:szCs w:val="24"/>
        </w:rPr>
        <w:t>investigated, and no</w:t>
      </w:r>
      <w:r w:rsidRPr="00E46F64">
        <w:rPr>
          <w:rFonts w:ascii="Times New Roman" w:eastAsia="SimSun" w:hAnsi="Times New Roman" w:cs="Times New Roman"/>
          <w:sz w:val="24"/>
          <w:szCs w:val="24"/>
        </w:rPr>
        <w:t xml:space="preserve"> eligible studies reported prevalence rates using EMG to objectively measure indices of muscle fatigue, endurance and exercise tolerance. As such, although this study provides new evidence regarding the spectrum of possible chewing difficulties beyond that which had been previously discussed, it is evident that further research in this field is required.</w:t>
      </w:r>
    </w:p>
    <w:p w:rsidR="00E46F64" w:rsidRPr="00E46F64" w:rsidRDefault="00E46F64" w:rsidP="00E46F64">
      <w:pPr>
        <w:spacing w:after="0" w:line="360" w:lineRule="auto"/>
        <w:jc w:val="both"/>
        <w:rPr>
          <w:rFonts w:ascii="Times New Roman" w:eastAsia="Calibri" w:hAnsi="Times New Roman" w:cs="Times New Roman"/>
          <w:sz w:val="24"/>
          <w:szCs w:val="24"/>
        </w:rPr>
      </w:pPr>
    </w:p>
    <w:p w:rsidR="00E46F64" w:rsidRPr="00E46F64" w:rsidRDefault="00E46F64" w:rsidP="00E46F64">
      <w:pPr>
        <w:spacing w:line="360" w:lineRule="auto"/>
        <w:jc w:val="both"/>
        <w:rPr>
          <w:rFonts w:ascii="Times New Roman" w:eastAsia="SimSun" w:hAnsi="Times New Roman" w:cs="Times New Roman"/>
          <w:b/>
          <w:sz w:val="24"/>
          <w:szCs w:val="24"/>
        </w:rPr>
      </w:pPr>
      <w:r w:rsidRPr="00E46F64">
        <w:rPr>
          <w:rFonts w:ascii="Times New Roman" w:eastAsia="SimSun" w:hAnsi="Times New Roman" w:cs="Times New Roman"/>
          <w:b/>
          <w:sz w:val="24"/>
          <w:szCs w:val="24"/>
        </w:rPr>
        <w:t>Limitations</w:t>
      </w:r>
    </w:p>
    <w:p w:rsidR="00E46F64" w:rsidRPr="00E46F64" w:rsidRDefault="00E46F64" w:rsidP="00E46F64">
      <w:pPr>
        <w:spacing w:line="360" w:lineRule="auto"/>
        <w:jc w:val="both"/>
        <w:rPr>
          <w:rFonts w:ascii="Times New Roman" w:eastAsia="SimSun" w:hAnsi="Times New Roman" w:cs="Times New Roman"/>
          <w:sz w:val="24"/>
          <w:szCs w:val="24"/>
        </w:rPr>
      </w:pPr>
      <w:r w:rsidRPr="00E46F64">
        <w:rPr>
          <w:rFonts w:ascii="Times New Roman" w:eastAsia="SimSun" w:hAnsi="Times New Roman" w:cs="Times New Roman"/>
          <w:sz w:val="24"/>
          <w:szCs w:val="24"/>
        </w:rPr>
        <w:t>One limitation of this study was that few records satisfied this systematic review’s inclusion criteria. For example: while primary studies reported that patients presented with TMDs, few provided sufficient demographic or diagnostic information (e.g.: gender, mean age, DDWR, MFP, etc.) to allow for statistical stratification, with information unavailable on author contact attempts, also. This resulted in the forced exclusion of a large number of studies which may have positively influenced ultimate study findings. Therefore, results are derived from a limited, and potentially unrepresentative, cohort of heterogeneous primary records, with potential for confounding. As such, it is recommended that large-scale psychometrically valid and reliable epidemiological research is conducted in this field to adequate address concerns. A further limitation of this review is the lack of studies which utilised objective measures as sources of assessment data. The heavy reliance on subjective measures alone observed within primary studies in this review may be concerning due to the variable psychometric properties of these tools and their increased potential for the introduction of observer, recall, and detection bias. As such, it is recommended that future studies employ a combination of both subjective patient-report and objective imaging techniques.</w:t>
      </w:r>
    </w:p>
    <w:p w:rsidR="00E46F64" w:rsidRPr="00E46F64" w:rsidRDefault="00E46F64" w:rsidP="00E46F64">
      <w:pPr>
        <w:spacing w:line="360" w:lineRule="auto"/>
        <w:jc w:val="both"/>
        <w:rPr>
          <w:rFonts w:ascii="Times New Roman" w:eastAsia="SimSun" w:hAnsi="Times New Roman" w:cs="Times New Roman"/>
          <w:b/>
          <w:sz w:val="24"/>
          <w:szCs w:val="24"/>
        </w:rPr>
      </w:pPr>
      <w:r w:rsidRPr="00E46F64">
        <w:rPr>
          <w:rFonts w:ascii="Times New Roman" w:eastAsia="SimSun" w:hAnsi="Times New Roman" w:cs="Times New Roman"/>
          <w:b/>
          <w:sz w:val="24"/>
          <w:szCs w:val="24"/>
        </w:rPr>
        <w:t>Recommendations</w:t>
      </w:r>
    </w:p>
    <w:p w:rsidR="00E46F64" w:rsidRPr="00E46F64" w:rsidRDefault="00E46F64" w:rsidP="00E46F64">
      <w:pPr>
        <w:spacing w:line="360" w:lineRule="auto"/>
        <w:jc w:val="both"/>
        <w:rPr>
          <w:rFonts w:ascii="Times New Roman" w:eastAsia="SimSun" w:hAnsi="Times New Roman" w:cs="Times New Roman"/>
          <w:sz w:val="24"/>
          <w:szCs w:val="24"/>
          <w:highlight w:val="yellow"/>
        </w:rPr>
      </w:pPr>
      <w:r w:rsidRPr="00E46F64">
        <w:rPr>
          <w:rFonts w:ascii="Times New Roman" w:eastAsia="SimSun" w:hAnsi="Times New Roman" w:cs="Times New Roman"/>
          <w:sz w:val="24"/>
          <w:szCs w:val="24"/>
        </w:rPr>
        <w:t>Due to the identified high prevalence and varied nature of a range of OD signs and symptoms in adults with TMDs, it is recommended that future robust epidemiological research is conducted in order to both further our understanding of this condition, and to provide a valid and reliable foundation on which subsequent avenues for clinical improvements may be built. In order to appropriately investigate TMD-related OD within future research and clinical contexts, it is also advised that a cohort-specific simple and efficient assessment tool with adequate psychometric properties is developed for use with this patient group. Finally, in order to ensure that the spectrum of potential signs and symptoms of TMD-related OD are identified during definitive evaluations, it is suggested that a broad based assessment protocol is also developed, which encompasses subjective patient reports, functional chewing tasks, and objective assessment measures, as appropriate.</w:t>
      </w:r>
    </w:p>
    <w:p w:rsidR="00E46F64" w:rsidRPr="00E46F64" w:rsidRDefault="00E46F64" w:rsidP="00E46F64">
      <w:pPr>
        <w:spacing w:line="360" w:lineRule="auto"/>
        <w:jc w:val="both"/>
        <w:rPr>
          <w:rFonts w:ascii="Times New Roman" w:eastAsia="SimSun" w:hAnsi="Times New Roman" w:cs="Times New Roman"/>
          <w:b/>
          <w:sz w:val="24"/>
          <w:szCs w:val="24"/>
        </w:rPr>
      </w:pPr>
      <w:r w:rsidRPr="00E46F64">
        <w:rPr>
          <w:rFonts w:ascii="Times New Roman" w:eastAsia="SimSun" w:hAnsi="Times New Roman" w:cs="Times New Roman"/>
          <w:b/>
          <w:sz w:val="24"/>
          <w:szCs w:val="24"/>
        </w:rPr>
        <w:t>CONCLUSIONS</w:t>
      </w:r>
    </w:p>
    <w:p w:rsidR="00E46F64" w:rsidRPr="00E46F64" w:rsidRDefault="00E46F64" w:rsidP="00E46F64">
      <w:pPr>
        <w:spacing w:line="360" w:lineRule="auto"/>
        <w:jc w:val="both"/>
        <w:rPr>
          <w:rFonts w:ascii="Times New Roman" w:eastAsia="Calibri" w:hAnsi="Times New Roman" w:cs="Times New Roman"/>
          <w:b/>
          <w:sz w:val="24"/>
          <w:szCs w:val="24"/>
        </w:rPr>
      </w:pPr>
      <w:r w:rsidRPr="00E46F64">
        <w:rPr>
          <w:rFonts w:ascii="Times New Roman" w:eastAsia="SimSun" w:hAnsi="Times New Roman" w:cs="Times New Roman"/>
          <w:sz w:val="24"/>
          <w:szCs w:val="24"/>
        </w:rPr>
        <w:t xml:space="preserve">This systematic review and meta-analysis has highlighted that signs and symptoms of OD are consistently reported by adults presenting with a range of TMD diagnoses. It has also identified a spectrum of methodological limitations within the available literature. This review has therefore indicated the need for psychometrically robust epidemiological research which investigates the presence, nature, and impact of TMD-related OD in a valid and reliable manner. </w:t>
      </w:r>
      <w:r w:rsidRPr="00E46F64">
        <w:rPr>
          <w:rFonts w:ascii="Times New Roman" w:eastAsia="Calibri" w:hAnsi="Times New Roman" w:cs="Times New Roman"/>
          <w:b/>
          <w:sz w:val="24"/>
          <w:szCs w:val="24"/>
        </w:rPr>
        <w:br w:type="page"/>
      </w:r>
    </w:p>
    <w:p w:rsidR="00E46F64" w:rsidRPr="00E46F64" w:rsidRDefault="00E46F64" w:rsidP="00E46F64">
      <w:pPr>
        <w:suppressAutoHyphens/>
        <w:autoSpaceDN w:val="0"/>
        <w:spacing w:line="360" w:lineRule="auto"/>
        <w:jc w:val="both"/>
        <w:textAlignment w:val="baseline"/>
        <w:rPr>
          <w:rFonts w:ascii="Times New Roman" w:eastAsia="Calibri" w:hAnsi="Times New Roman" w:cs="Times New Roman"/>
          <w:b/>
          <w:sz w:val="24"/>
          <w:szCs w:val="24"/>
        </w:rPr>
      </w:pPr>
      <w:r w:rsidRPr="00E46F64">
        <w:rPr>
          <w:rFonts w:ascii="Times New Roman" w:eastAsia="Calibri" w:hAnsi="Times New Roman" w:cs="Times New Roman"/>
          <w:b/>
          <w:sz w:val="24"/>
          <w:szCs w:val="24"/>
        </w:rPr>
        <w:t>ACKNOWLEDGEMENTS</w:t>
      </w:r>
    </w:p>
    <w:p w:rsidR="00E46F64" w:rsidRPr="00E46F64" w:rsidRDefault="00E46F64" w:rsidP="00E46F64">
      <w:pPr>
        <w:suppressAutoHyphens/>
        <w:autoSpaceDN w:val="0"/>
        <w:spacing w:line="360" w:lineRule="auto"/>
        <w:jc w:val="both"/>
        <w:textAlignment w:val="baseline"/>
        <w:rPr>
          <w:rFonts w:ascii="Times New Roman" w:eastAsia="Calibri" w:hAnsi="Times New Roman" w:cs="Times New Roman"/>
          <w:sz w:val="24"/>
          <w:szCs w:val="24"/>
        </w:rPr>
      </w:pPr>
      <w:r w:rsidRPr="00E46F64">
        <w:rPr>
          <w:rFonts w:ascii="Times New Roman" w:eastAsia="Calibri" w:hAnsi="Times New Roman" w:cs="Times New Roman"/>
          <w:sz w:val="24"/>
          <w:szCs w:val="24"/>
        </w:rPr>
        <w:t>The authors would like to acknowledge the contribution of Isolde Harpur to the completion of this manuscript.</w:t>
      </w:r>
    </w:p>
    <w:p w:rsidR="00E46F64" w:rsidRPr="00E46F64" w:rsidRDefault="00E46F64" w:rsidP="00E46F64">
      <w:pPr>
        <w:suppressAutoHyphens/>
        <w:autoSpaceDN w:val="0"/>
        <w:spacing w:line="360" w:lineRule="auto"/>
        <w:jc w:val="both"/>
        <w:textAlignment w:val="baseline"/>
        <w:rPr>
          <w:rFonts w:ascii="Times New Roman" w:eastAsia="Calibri" w:hAnsi="Times New Roman" w:cs="Times New Roman"/>
          <w:b/>
          <w:sz w:val="24"/>
          <w:szCs w:val="24"/>
        </w:rPr>
      </w:pPr>
    </w:p>
    <w:p w:rsidR="00E46F64" w:rsidRPr="00E46F64" w:rsidRDefault="00E46F64" w:rsidP="00E46F64">
      <w:pPr>
        <w:rPr>
          <w:rFonts w:ascii="Times New Roman" w:eastAsia="Calibri" w:hAnsi="Times New Roman" w:cs="Times New Roman"/>
          <w:b/>
          <w:sz w:val="24"/>
          <w:szCs w:val="24"/>
        </w:rPr>
      </w:pPr>
      <w:r w:rsidRPr="00E46F64">
        <w:rPr>
          <w:rFonts w:ascii="Times New Roman" w:eastAsia="Calibri" w:hAnsi="Times New Roman" w:cs="Times New Roman"/>
          <w:b/>
          <w:sz w:val="24"/>
          <w:szCs w:val="24"/>
        </w:rPr>
        <w:br w:type="page"/>
      </w:r>
    </w:p>
    <w:p w:rsidR="00E46F64" w:rsidRPr="00E46F64" w:rsidRDefault="00E46F64" w:rsidP="00E46F64">
      <w:pPr>
        <w:suppressAutoHyphens/>
        <w:autoSpaceDN w:val="0"/>
        <w:spacing w:line="360" w:lineRule="auto"/>
        <w:jc w:val="both"/>
        <w:textAlignment w:val="baseline"/>
        <w:rPr>
          <w:rFonts w:ascii="Times New Roman" w:eastAsia="Calibri" w:hAnsi="Times New Roman" w:cs="Times New Roman"/>
          <w:b/>
          <w:sz w:val="24"/>
          <w:szCs w:val="24"/>
        </w:rPr>
      </w:pPr>
      <w:r w:rsidRPr="00E46F64">
        <w:rPr>
          <w:rFonts w:ascii="Times New Roman" w:eastAsia="Calibri" w:hAnsi="Times New Roman" w:cs="Times New Roman"/>
          <w:b/>
          <w:sz w:val="24"/>
          <w:szCs w:val="24"/>
        </w:rPr>
        <w:t>REFERENCES</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ab/>
        <w:t xml:space="preserve">Di Fabio RP. Physical therapy for patients with TMD: a descriptive study of treatment, disability, and health status. </w:t>
      </w:r>
      <w:r w:rsidRPr="00E46F64">
        <w:rPr>
          <w:rFonts w:ascii="Times New Roman" w:eastAsia="Calibri" w:hAnsi="Times New Roman" w:cs="Times New Roman"/>
          <w:i/>
          <w:sz w:val="24"/>
          <w:szCs w:val="24"/>
        </w:rPr>
        <w:t>J Orofac Pain</w:t>
      </w:r>
      <w:r w:rsidRPr="00E46F64">
        <w:rPr>
          <w:rFonts w:ascii="Times New Roman" w:eastAsia="Calibri" w:hAnsi="Times New Roman" w:cs="Times New Roman"/>
          <w:sz w:val="24"/>
          <w:szCs w:val="24"/>
        </w:rPr>
        <w:t>. 1997; 12: 124-135.</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Morales H &amp; Cornelius R. Imaging approach to temporomandibular joint disorders. </w:t>
      </w:r>
      <w:r w:rsidRPr="00E46F64">
        <w:rPr>
          <w:rFonts w:ascii="Times New Roman" w:eastAsia="Calibri" w:hAnsi="Times New Roman" w:cs="Times New Roman"/>
          <w:i/>
          <w:sz w:val="24"/>
          <w:szCs w:val="24"/>
        </w:rPr>
        <w:t>Clin Neuroradiol.</w:t>
      </w:r>
      <w:r w:rsidRPr="00E46F64">
        <w:rPr>
          <w:rFonts w:ascii="Times New Roman" w:eastAsia="Calibri" w:hAnsi="Times New Roman" w:cs="Times New Roman"/>
          <w:sz w:val="24"/>
          <w:szCs w:val="24"/>
        </w:rPr>
        <w:t xml:space="preserve"> 2015; 1–18.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Al Zarea BK. Temporomandibular Disorders (TMD) in Edentulous Patients: A Review and Proposed Classification (Dr. Bader’s Classification). </w:t>
      </w:r>
      <w:r w:rsidRPr="00E46F64">
        <w:rPr>
          <w:rFonts w:ascii="Times New Roman" w:eastAsia="Calibri" w:hAnsi="Times New Roman" w:cs="Times New Roman"/>
          <w:i/>
          <w:sz w:val="24"/>
          <w:szCs w:val="24"/>
        </w:rPr>
        <w:t>J Clin Diagn Res</w:t>
      </w:r>
      <w:r w:rsidRPr="00E46F64">
        <w:rPr>
          <w:rFonts w:ascii="Times New Roman" w:eastAsia="Calibri" w:hAnsi="Times New Roman" w:cs="Times New Roman"/>
          <w:sz w:val="24"/>
          <w:szCs w:val="24"/>
        </w:rPr>
        <w:t>. 2015; 9:6-9.</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Greene CS, Klasser GD &amp; Epstein JB. Revision of the American association of dental research’s science information statement about temporomandibular disorders. </w:t>
      </w:r>
      <w:r w:rsidRPr="00E46F64">
        <w:rPr>
          <w:rFonts w:ascii="Times New Roman" w:eastAsia="Calibri" w:hAnsi="Times New Roman" w:cs="Times New Roman"/>
          <w:i/>
          <w:sz w:val="24"/>
          <w:szCs w:val="24"/>
        </w:rPr>
        <w:t xml:space="preserve">J Can Dent Assoc. </w:t>
      </w:r>
      <w:r w:rsidRPr="00E46F64">
        <w:rPr>
          <w:rFonts w:ascii="Times New Roman" w:eastAsia="Calibri" w:hAnsi="Times New Roman" w:cs="Times New Roman"/>
          <w:sz w:val="24"/>
          <w:szCs w:val="24"/>
        </w:rPr>
        <w:t>2010; 76:115.</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Manfredini D, Chiappe G, Bosco M. Research diagnostic criteria for temporomandibular disorders (RDC/TMD) axis I diagnoses in an Italian patient population. </w:t>
      </w:r>
      <w:r w:rsidRPr="00E46F64">
        <w:rPr>
          <w:rFonts w:ascii="Times New Roman" w:eastAsia="Calibri" w:hAnsi="Times New Roman" w:cs="Times New Roman"/>
          <w:i/>
          <w:sz w:val="24"/>
          <w:szCs w:val="24"/>
          <w:shd w:val="clear" w:color="auto" w:fill="FFFFFF"/>
        </w:rPr>
        <w:t>J Oral Rehabil</w:t>
      </w:r>
      <w:r w:rsidRPr="00E46F64">
        <w:rPr>
          <w:rFonts w:ascii="Times New Roman" w:eastAsia="Calibri" w:hAnsi="Times New Roman" w:cs="Times New Roman"/>
          <w:sz w:val="24"/>
          <w:szCs w:val="24"/>
          <w:shd w:val="clear" w:color="auto" w:fill="FFFFFF"/>
        </w:rPr>
        <w:t>. 2006; 33:551-8.</w:t>
      </w:r>
      <w:r w:rsidRPr="00E46F64">
        <w:rPr>
          <w:rFonts w:ascii="Times New Roman" w:eastAsia="Calibri" w:hAnsi="Times New Roman" w:cs="Times New Roman"/>
          <w:sz w:val="24"/>
          <w:szCs w:val="24"/>
        </w:rPr>
        <w:t xml:space="preserve">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Barghan S, Tetradis S &amp; Mallya SM. Application of cone beam computed tomography for assessment of the temporomandibular joints. </w:t>
      </w:r>
      <w:r w:rsidRPr="00E46F64">
        <w:rPr>
          <w:rFonts w:ascii="Times New Roman" w:eastAsia="Calibri" w:hAnsi="Times New Roman" w:cs="Times New Roman"/>
          <w:i/>
          <w:sz w:val="24"/>
          <w:szCs w:val="24"/>
        </w:rPr>
        <w:t>Aust Dent J</w:t>
      </w:r>
      <w:r w:rsidRPr="00E46F64">
        <w:rPr>
          <w:rFonts w:ascii="Times New Roman" w:eastAsia="Calibri" w:hAnsi="Times New Roman" w:cs="Times New Roman"/>
          <w:sz w:val="24"/>
          <w:szCs w:val="24"/>
        </w:rPr>
        <w:t>. 2012; 57:109-118.</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Cooper BC, Kleinberg I. Examination of a large patient population for the presence of symptoms and signs of temporomandibular disorders. </w:t>
      </w:r>
      <w:r w:rsidRPr="00E46F64">
        <w:rPr>
          <w:rFonts w:ascii="Times New Roman" w:eastAsia="Calibri" w:hAnsi="Times New Roman" w:cs="Times New Roman"/>
          <w:i/>
          <w:sz w:val="24"/>
          <w:szCs w:val="24"/>
          <w:shd w:val="clear" w:color="auto" w:fill="FFFFFF"/>
        </w:rPr>
        <w:t xml:space="preserve">Cranio. </w:t>
      </w:r>
      <w:r w:rsidRPr="00E46F64">
        <w:rPr>
          <w:rFonts w:ascii="Times New Roman" w:eastAsia="Calibri" w:hAnsi="Times New Roman" w:cs="Times New Roman"/>
          <w:sz w:val="24"/>
          <w:szCs w:val="24"/>
          <w:shd w:val="clear" w:color="auto" w:fill="FFFFFF"/>
        </w:rPr>
        <w:t>2007; 25:114-26.</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McNeill C, Mohl ND, Rugh JD, Tanaka TT. Temporomandibular disorders: Diagnosis, management, education, and research. </w:t>
      </w:r>
      <w:r w:rsidRPr="00E46F64">
        <w:rPr>
          <w:rFonts w:ascii="Times New Roman" w:eastAsia="Calibri" w:hAnsi="Times New Roman" w:cs="Times New Roman"/>
          <w:i/>
          <w:sz w:val="24"/>
          <w:szCs w:val="24"/>
          <w:shd w:val="clear" w:color="auto" w:fill="FFFFFF"/>
        </w:rPr>
        <w:t>J Am Dent Assoc.</w:t>
      </w:r>
      <w:r w:rsidRPr="00E46F64">
        <w:rPr>
          <w:rFonts w:ascii="Times New Roman" w:eastAsia="Calibri" w:hAnsi="Times New Roman" w:cs="Times New Roman"/>
          <w:sz w:val="24"/>
          <w:szCs w:val="24"/>
          <w:shd w:val="clear" w:color="auto" w:fill="FFFFFF"/>
        </w:rPr>
        <w:t xml:space="preserve"> 1990; 120:253-263.</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Pedroni CR, De Oliveira AS &amp; Guaratini MI. Prevalence study of signs and symptoms of temporomandibular disorders in university students. </w:t>
      </w:r>
      <w:r w:rsidRPr="00E46F64">
        <w:rPr>
          <w:rFonts w:ascii="Times New Roman" w:eastAsia="Calibri" w:hAnsi="Times New Roman" w:cs="Times New Roman"/>
          <w:i/>
          <w:sz w:val="24"/>
          <w:szCs w:val="24"/>
        </w:rPr>
        <w:t>J Oral Rehabil</w:t>
      </w:r>
      <w:r w:rsidRPr="00E46F64">
        <w:rPr>
          <w:rFonts w:ascii="Times New Roman" w:eastAsia="Calibri" w:hAnsi="Times New Roman" w:cs="Times New Roman"/>
          <w:sz w:val="24"/>
          <w:szCs w:val="24"/>
        </w:rPr>
        <w:t>. 2003; 30:283-289.</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Nassif NJ, Al‐Salleeh F, Al‐Admawi M. The prevalence and treatment needs of symptoms and signs of temporomandibular disorders among young adult males. </w:t>
      </w:r>
      <w:r w:rsidRPr="00E46F64">
        <w:rPr>
          <w:rFonts w:ascii="Times New Roman" w:eastAsia="Calibri" w:hAnsi="Times New Roman" w:cs="Times New Roman"/>
          <w:i/>
          <w:sz w:val="24"/>
          <w:szCs w:val="24"/>
        </w:rPr>
        <w:t xml:space="preserve">J Oral Rehabil. </w:t>
      </w:r>
      <w:r w:rsidRPr="00E46F64">
        <w:rPr>
          <w:rFonts w:ascii="Times New Roman" w:eastAsia="Calibri" w:hAnsi="Times New Roman" w:cs="Times New Roman"/>
          <w:sz w:val="24"/>
          <w:szCs w:val="24"/>
        </w:rPr>
        <w:t>2003; 30: 944-950.</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Taylor M, Suvinen T &amp; Reade P. The effect of grade IV distraction mobilisation on patients with temporomandibular pain-dysfunction disorder. </w:t>
      </w:r>
      <w:r w:rsidRPr="00E46F64">
        <w:rPr>
          <w:rFonts w:ascii="Times New Roman" w:eastAsia="Calibri" w:hAnsi="Times New Roman" w:cs="Times New Roman"/>
          <w:i/>
          <w:sz w:val="24"/>
          <w:szCs w:val="24"/>
        </w:rPr>
        <w:t>Physiother Theory Pract.</w:t>
      </w:r>
      <w:r w:rsidRPr="00E46F64">
        <w:rPr>
          <w:rFonts w:ascii="Times New Roman" w:eastAsia="Calibri" w:hAnsi="Times New Roman" w:cs="Times New Roman"/>
          <w:sz w:val="24"/>
          <w:szCs w:val="24"/>
        </w:rPr>
        <w:t xml:space="preserve"> 1994; 10:129-136.</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Bertolucci LE &amp; Grey T. Clinical analysis of mid-laser versus placebo treatment of arthralgic TMJ degenerative joints. </w:t>
      </w:r>
      <w:r w:rsidRPr="00E46F64">
        <w:rPr>
          <w:rFonts w:ascii="Times New Roman" w:eastAsia="Calibri" w:hAnsi="Times New Roman" w:cs="Times New Roman"/>
          <w:i/>
          <w:sz w:val="24"/>
          <w:szCs w:val="24"/>
        </w:rPr>
        <w:t>Cranio</w:t>
      </w:r>
      <w:r w:rsidRPr="00E46F64">
        <w:rPr>
          <w:rFonts w:ascii="Times New Roman" w:eastAsia="Calibri" w:hAnsi="Times New Roman" w:cs="Times New Roman"/>
          <w:sz w:val="24"/>
          <w:szCs w:val="24"/>
        </w:rPr>
        <w:t>. 1995; 13:26-29.</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Poveda Roda R, Bagan JV, Diaz Fernandez JM, et al. Review of temporomandibular joint pathology. Part I: classification, epidemiology and risk factors. </w:t>
      </w:r>
      <w:r w:rsidRPr="00E46F64">
        <w:rPr>
          <w:rFonts w:ascii="Times New Roman" w:eastAsia="Calibri" w:hAnsi="Times New Roman" w:cs="Times New Roman"/>
          <w:i/>
          <w:sz w:val="24"/>
          <w:szCs w:val="24"/>
        </w:rPr>
        <w:t>Med Oral Patol Oral Cir Bucal</w:t>
      </w:r>
      <w:r w:rsidRPr="00E46F64">
        <w:rPr>
          <w:rFonts w:ascii="Times New Roman" w:eastAsia="Calibri" w:hAnsi="Times New Roman" w:cs="Times New Roman"/>
          <w:sz w:val="24"/>
          <w:szCs w:val="24"/>
        </w:rPr>
        <w:t>. 2007; 12:292–298.</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Rutkiewicz T, Könönen M, Suominen-Taipale L, et al. Occurrence of clinical signs of temporomandibular disorders in adult Finns. </w:t>
      </w:r>
      <w:r w:rsidRPr="00E46F64">
        <w:rPr>
          <w:rFonts w:ascii="Times New Roman" w:eastAsia="Calibri" w:hAnsi="Times New Roman" w:cs="Times New Roman"/>
          <w:i/>
          <w:sz w:val="24"/>
          <w:szCs w:val="24"/>
        </w:rPr>
        <w:t>J Orofac Pain</w:t>
      </w:r>
      <w:r w:rsidRPr="00E46F64">
        <w:rPr>
          <w:rFonts w:ascii="Times New Roman" w:eastAsia="Calibri" w:hAnsi="Times New Roman" w:cs="Times New Roman"/>
          <w:sz w:val="24"/>
          <w:szCs w:val="24"/>
        </w:rPr>
        <w:t>. 2006; 20:208-217.</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Lamot U, Strojan P, Popovič KŠ. Magnetic resonance imaging of temporomandibular joint dysfunction-correlation with clinical symptoms, age, and gender. </w:t>
      </w:r>
      <w:r w:rsidRPr="00E46F64">
        <w:rPr>
          <w:rFonts w:ascii="Times New Roman" w:eastAsia="Calibri" w:hAnsi="Times New Roman" w:cs="Times New Roman"/>
          <w:i/>
          <w:sz w:val="24"/>
          <w:szCs w:val="24"/>
          <w:shd w:val="clear" w:color="auto" w:fill="FFFFFF"/>
        </w:rPr>
        <w:t>Oral Surg Oral Med Oral Pathol Oral Radiol</w:t>
      </w:r>
      <w:r w:rsidRPr="00E46F64">
        <w:rPr>
          <w:rFonts w:ascii="Times New Roman" w:eastAsia="Calibri" w:hAnsi="Times New Roman" w:cs="Times New Roman"/>
          <w:sz w:val="24"/>
          <w:szCs w:val="24"/>
          <w:shd w:val="clear" w:color="auto" w:fill="FFFFFF"/>
        </w:rPr>
        <w:t>. 2013; 116:258-63.</w:t>
      </w:r>
      <w:r w:rsidRPr="00E46F64">
        <w:rPr>
          <w:rFonts w:ascii="Times New Roman" w:eastAsia="Calibri" w:hAnsi="Times New Roman" w:cs="Times New Roman"/>
          <w:sz w:val="24"/>
          <w:szCs w:val="24"/>
        </w:rPr>
        <w:t xml:space="preserve">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Dworkin SF, Huggins KH, LeResche L, et al. Epidemiology of signs and symptoms in temporomandibular disorders: Clinical signs in cases and controls. </w:t>
      </w:r>
      <w:r w:rsidRPr="00E46F64">
        <w:rPr>
          <w:rFonts w:ascii="Times New Roman" w:eastAsia="Calibri" w:hAnsi="Times New Roman" w:cs="Times New Roman"/>
          <w:i/>
          <w:sz w:val="24"/>
          <w:szCs w:val="24"/>
          <w:shd w:val="clear" w:color="auto" w:fill="FFFFFF"/>
        </w:rPr>
        <w:t>J Am Dent Assoc</w:t>
      </w:r>
      <w:r w:rsidRPr="00E46F64">
        <w:rPr>
          <w:rFonts w:ascii="Times New Roman" w:eastAsia="Calibri" w:hAnsi="Times New Roman" w:cs="Times New Roman"/>
          <w:sz w:val="24"/>
          <w:szCs w:val="24"/>
          <w:shd w:val="clear" w:color="auto" w:fill="FFFFFF"/>
        </w:rPr>
        <w:t>. 1990; 120:273-81.</w:t>
      </w:r>
      <w:r w:rsidRPr="00E46F64">
        <w:rPr>
          <w:rFonts w:ascii="Times New Roman" w:eastAsia="Calibri" w:hAnsi="Times New Roman" w:cs="Times New Roman"/>
          <w:sz w:val="24"/>
          <w:szCs w:val="24"/>
        </w:rPr>
        <w:t xml:space="preserve">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Manfredini D, Piccotti F, Ferronato G, et al. Age peaks of different RDC/TMD diagnoses in a patient population. </w:t>
      </w:r>
      <w:r w:rsidRPr="00E46F64">
        <w:rPr>
          <w:rFonts w:ascii="Times New Roman" w:eastAsia="Calibri" w:hAnsi="Times New Roman" w:cs="Times New Roman"/>
          <w:i/>
          <w:sz w:val="24"/>
          <w:szCs w:val="24"/>
        </w:rPr>
        <w:t>J Dent.</w:t>
      </w:r>
      <w:r w:rsidRPr="00E46F64">
        <w:rPr>
          <w:rFonts w:ascii="Times New Roman" w:eastAsia="Calibri" w:hAnsi="Times New Roman" w:cs="Times New Roman"/>
          <w:sz w:val="24"/>
          <w:szCs w:val="24"/>
        </w:rPr>
        <w:t xml:space="preserve"> 2010; 8:392–399.</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bookmarkStart w:id="1" w:name="_Hlk501559560"/>
      <w:r w:rsidRPr="00E46F64">
        <w:rPr>
          <w:rFonts w:ascii="Times New Roman" w:eastAsia="Calibri" w:hAnsi="Times New Roman" w:cs="Times New Roman"/>
          <w:sz w:val="24"/>
          <w:szCs w:val="24"/>
        </w:rPr>
        <w:t xml:space="preserve">Nassif N, Talic Y. Classic symptoms in temporomandibular disorder patients: A comparative study. </w:t>
      </w:r>
      <w:r w:rsidRPr="00E46F64">
        <w:rPr>
          <w:rFonts w:ascii="Times New Roman" w:eastAsia="Calibri" w:hAnsi="Times New Roman" w:cs="Times New Roman"/>
          <w:i/>
          <w:sz w:val="24"/>
          <w:szCs w:val="24"/>
        </w:rPr>
        <w:t>J Craniomandib Pract</w:t>
      </w:r>
      <w:r w:rsidRPr="00E46F64">
        <w:rPr>
          <w:rFonts w:ascii="Times New Roman" w:eastAsia="Calibri" w:hAnsi="Times New Roman" w:cs="Times New Roman"/>
          <w:sz w:val="24"/>
          <w:szCs w:val="24"/>
        </w:rPr>
        <w:t>. 2001; 19:33-41.</w:t>
      </w:r>
    </w:p>
    <w:bookmarkEnd w:id="1"/>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Tuz H, Onder E, Kisnisi R. Prevalence of otologic complaints in patients with temporomandibular disorder. </w:t>
      </w:r>
      <w:r w:rsidRPr="00E46F64">
        <w:rPr>
          <w:rFonts w:ascii="Times New Roman" w:eastAsia="Calibri" w:hAnsi="Times New Roman" w:cs="Times New Roman"/>
          <w:i/>
          <w:sz w:val="24"/>
          <w:szCs w:val="24"/>
        </w:rPr>
        <w:t>Am J Orthod Dentofac Orthop.</w:t>
      </w:r>
      <w:r w:rsidRPr="00E46F64">
        <w:rPr>
          <w:rFonts w:ascii="Times New Roman" w:eastAsia="Calibri" w:hAnsi="Times New Roman" w:cs="Times New Roman"/>
          <w:sz w:val="24"/>
          <w:szCs w:val="24"/>
        </w:rPr>
        <w:t xml:space="preserve"> 2003; 123:620-623.</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Zulgarnian BJ, Kahn N, Khattab S. Self-reported symptoms of temporomandibular dysfunction in a female university student population in Saudi Arabia. </w:t>
      </w:r>
      <w:r w:rsidRPr="00E46F64">
        <w:rPr>
          <w:rFonts w:ascii="Times New Roman" w:eastAsia="Calibri" w:hAnsi="Times New Roman" w:cs="Times New Roman"/>
          <w:i/>
          <w:sz w:val="24"/>
          <w:szCs w:val="24"/>
        </w:rPr>
        <w:t>J Oral Rehabil</w:t>
      </w:r>
      <w:r w:rsidRPr="00E46F64">
        <w:rPr>
          <w:rFonts w:ascii="Times New Roman" w:eastAsia="Calibri" w:hAnsi="Times New Roman" w:cs="Times New Roman"/>
          <w:sz w:val="24"/>
          <w:szCs w:val="24"/>
        </w:rPr>
        <w:t>. 1998; 25:946-953.</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Liu F, Steinkeler A. Epidemiology, diagnosis, and treatment of temporomandibular disorders. </w:t>
      </w:r>
      <w:r w:rsidRPr="00E46F64">
        <w:rPr>
          <w:rFonts w:ascii="Times New Roman" w:eastAsia="Calibri" w:hAnsi="Times New Roman" w:cs="Times New Roman"/>
          <w:i/>
          <w:sz w:val="24"/>
          <w:szCs w:val="24"/>
        </w:rPr>
        <w:t>Dent Clin North Am.</w:t>
      </w:r>
      <w:r w:rsidRPr="00E46F64">
        <w:rPr>
          <w:rFonts w:ascii="Times New Roman" w:eastAsia="Calibri" w:hAnsi="Times New Roman" w:cs="Times New Roman"/>
          <w:sz w:val="24"/>
          <w:szCs w:val="24"/>
        </w:rPr>
        <w:t xml:space="preserve"> 2013; 57:465–79</w:t>
      </w:r>
      <w:r w:rsidR="008A0C7C">
        <w:rPr>
          <w:rFonts w:ascii="Times New Roman" w:eastAsia="Calibri" w:hAnsi="Times New Roman" w:cs="Times New Roman"/>
          <w:sz w:val="24"/>
          <w:szCs w:val="24"/>
        </w:rPr>
        <w:t>.</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bookmarkStart w:id="2" w:name="_Hlk501559451"/>
      <w:r w:rsidRPr="00E46F64">
        <w:rPr>
          <w:rFonts w:ascii="Times New Roman" w:eastAsia="Calibri" w:hAnsi="Times New Roman" w:cs="Times New Roman"/>
          <w:sz w:val="24"/>
          <w:szCs w:val="24"/>
          <w:shd w:val="clear" w:color="auto" w:fill="FFFFFF"/>
        </w:rPr>
        <w:t xml:space="preserve">Schiffman E, Ohrbach R, Truelove E, et al. Diagnostic criteria for temporomandibular disorders (DC/TMD) for clinical and research applications: recommendations of the International RDC/TMD Consortium Network and Orofacial Pain Special Interest Group. </w:t>
      </w:r>
      <w:r w:rsidRPr="00E46F64">
        <w:rPr>
          <w:rFonts w:ascii="Times New Roman" w:eastAsia="Calibri" w:hAnsi="Times New Roman" w:cs="Times New Roman"/>
          <w:i/>
          <w:sz w:val="24"/>
          <w:szCs w:val="24"/>
          <w:shd w:val="clear" w:color="auto" w:fill="FFFFFF"/>
        </w:rPr>
        <w:t>J Oral Facial Pain Headache.</w:t>
      </w:r>
      <w:r w:rsidRPr="00E46F64">
        <w:rPr>
          <w:rFonts w:ascii="Times New Roman" w:eastAsia="Calibri" w:hAnsi="Times New Roman" w:cs="Times New Roman"/>
          <w:sz w:val="24"/>
          <w:szCs w:val="24"/>
          <w:shd w:val="clear" w:color="auto" w:fill="FFFFFF"/>
        </w:rPr>
        <w:t xml:space="preserve"> 2014; 28:6-27.</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Hazazi HSM. A retrospective analysis of in-patient temporomandibular disorders. Ph.D., Rutgers The State University of New Jersey, School of Health Related Professions. (2015). Retrieved: http://search.proquest.com.elib.tcd.ie/pqdt/docview/1685875552/abstract/5CC51628BD6445E6PQ/12 23rd February 2017.</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Bessa-Nogueira RV, Vasconcelos BC, Duarte AP, et al. Targeted assessment of the temporomandibular joint in patients with rheumatoid arthritis. </w:t>
      </w:r>
      <w:r w:rsidRPr="00E46F64">
        <w:rPr>
          <w:rFonts w:ascii="Times New Roman" w:eastAsia="Calibri" w:hAnsi="Times New Roman" w:cs="Times New Roman"/>
          <w:i/>
          <w:sz w:val="24"/>
          <w:szCs w:val="24"/>
        </w:rPr>
        <w:t xml:space="preserve">J Oral Maxillofac Surg. </w:t>
      </w:r>
      <w:r w:rsidRPr="00E46F64">
        <w:rPr>
          <w:rFonts w:ascii="Times New Roman" w:eastAsia="Calibri" w:hAnsi="Times New Roman" w:cs="Times New Roman"/>
          <w:sz w:val="24"/>
          <w:szCs w:val="24"/>
        </w:rPr>
        <w:t>2008; 66:1804–11.</w:t>
      </w:r>
    </w:p>
    <w:bookmarkEnd w:id="2"/>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Dworkin SF. &amp; LeResche, L. Research diagnostic criteria for temporomandibular disorders: review, criteria, examinations and specifications, critique. </w:t>
      </w:r>
      <w:r w:rsidRPr="00E46F64">
        <w:rPr>
          <w:rFonts w:ascii="Times New Roman" w:eastAsia="Calibri" w:hAnsi="Times New Roman" w:cs="Times New Roman"/>
          <w:i/>
          <w:sz w:val="24"/>
          <w:szCs w:val="24"/>
          <w:shd w:val="clear" w:color="auto" w:fill="FFFFFF"/>
        </w:rPr>
        <w:t>J Craniomandib Disord.</w:t>
      </w:r>
      <w:r w:rsidRPr="00E46F64">
        <w:rPr>
          <w:rFonts w:ascii="Times New Roman" w:eastAsia="Calibri" w:hAnsi="Times New Roman" w:cs="Times New Roman"/>
          <w:sz w:val="24"/>
          <w:szCs w:val="24"/>
          <w:shd w:val="clear" w:color="auto" w:fill="FFFFFF"/>
        </w:rPr>
        <w:t xml:space="preserve"> 1992; 6:301-55.</w:t>
      </w:r>
      <w:r w:rsidRPr="00E46F64">
        <w:rPr>
          <w:rFonts w:ascii="Times New Roman" w:eastAsia="Calibri" w:hAnsi="Times New Roman" w:cs="Times New Roman"/>
          <w:sz w:val="24"/>
          <w:szCs w:val="24"/>
        </w:rPr>
        <w:t xml:space="preserve">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Moher D, Liberat A, Tetzlaff J, et al. Preferred reporting items for systematic reviews and meta-analyses: the PRISMA statement. </w:t>
      </w:r>
      <w:r w:rsidRPr="00E46F64">
        <w:rPr>
          <w:rFonts w:ascii="Times New Roman" w:eastAsia="Calibri" w:hAnsi="Times New Roman" w:cs="Times New Roman"/>
          <w:i/>
          <w:sz w:val="24"/>
          <w:szCs w:val="24"/>
        </w:rPr>
        <w:t>Ann Intern Med.</w:t>
      </w:r>
      <w:r w:rsidRPr="00E46F64">
        <w:rPr>
          <w:rFonts w:ascii="Times New Roman" w:eastAsia="Calibri" w:hAnsi="Times New Roman" w:cs="Times New Roman"/>
          <w:sz w:val="24"/>
          <w:szCs w:val="24"/>
        </w:rPr>
        <w:t xml:space="preserve"> 2009; 151:264-9.</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Stroup DF, Berlin JA, Morton SC, et al. Meta-analysis of observational studies in epidemiology: A proposal for reporting. </w:t>
      </w:r>
      <w:r w:rsidRPr="00E46F64">
        <w:rPr>
          <w:rFonts w:ascii="Times New Roman" w:eastAsia="Calibri" w:hAnsi="Times New Roman" w:cs="Times New Roman"/>
          <w:i/>
          <w:sz w:val="24"/>
          <w:szCs w:val="24"/>
        </w:rPr>
        <w:t>JAMA.</w:t>
      </w:r>
      <w:r w:rsidRPr="00E46F64">
        <w:rPr>
          <w:rFonts w:ascii="Times New Roman" w:eastAsia="Calibri" w:hAnsi="Times New Roman" w:cs="Times New Roman"/>
          <w:sz w:val="24"/>
          <w:szCs w:val="24"/>
        </w:rPr>
        <w:t xml:space="preserve"> 2000; 283:2008-2012.</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Gilheaney Ó, Zgaga L, Harpur I, et al. The prevalence of oropharyngeal dysphagia in adults presenting with temporomandibular disorders: A systematic review and meta-analysis. PROSPERO 2016:CRD42016050846. 2016. Retrieved from </w:t>
      </w:r>
      <w:hyperlink r:id="rId26" w:history="1">
        <w:r w:rsidRPr="00E46F64">
          <w:rPr>
            <w:rFonts w:ascii="Times New Roman" w:eastAsia="Calibri" w:hAnsi="Times New Roman" w:cs="Times New Roman"/>
            <w:color w:val="0563C1" w:themeColor="hyperlink"/>
            <w:sz w:val="24"/>
            <w:szCs w:val="24"/>
            <w:u w:val="single"/>
          </w:rPr>
          <w:t>http://www.crd.york.ac.uk/PROSPERO/display_record.asp?ID=CRD42016050846</w:t>
        </w:r>
      </w:hyperlink>
      <w:r w:rsidRPr="00E46F64">
        <w:rPr>
          <w:rFonts w:ascii="Times New Roman" w:eastAsia="Calibri" w:hAnsi="Times New Roman" w:cs="Times New Roman"/>
          <w:sz w:val="24"/>
          <w:szCs w:val="24"/>
        </w:rPr>
        <w:t>.</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Tanner DC. Case studies in communicative sciences and disorders. 2006. Columbus: Pearson Prentice Hall.</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Truelove, E., Pan, W., Look, J. O., Mancl, L. A., Ohrbach, R. K., Velly, A., … Schiffman, E. L. (2010). Research Diagnostic Criteria for Temporomandibular Disorders: Validity of Axis I Diagnoses. Journal of Orofacial Pain, 24(1), 35–47.</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Reißmann DR, John MT, Schierz O, et al. Functional and psychosocial impact related to specific temporomandibular disorder diagnoses. </w:t>
      </w:r>
      <w:r w:rsidRPr="00E46F64">
        <w:rPr>
          <w:rFonts w:ascii="Times New Roman" w:eastAsia="Calibri" w:hAnsi="Times New Roman" w:cs="Times New Roman"/>
          <w:i/>
          <w:sz w:val="24"/>
          <w:szCs w:val="24"/>
          <w:shd w:val="clear" w:color="auto" w:fill="FFFFFF"/>
        </w:rPr>
        <w:t>J Dent.</w:t>
      </w:r>
      <w:r w:rsidRPr="00E46F64">
        <w:rPr>
          <w:rFonts w:ascii="Times New Roman" w:eastAsia="Calibri" w:hAnsi="Times New Roman" w:cs="Times New Roman"/>
          <w:sz w:val="24"/>
          <w:szCs w:val="24"/>
          <w:shd w:val="clear" w:color="auto" w:fill="FFFFFF"/>
        </w:rPr>
        <w:t xml:space="preserve"> 2007; 31;643-50.</w:t>
      </w:r>
      <w:r w:rsidRPr="00E46F64">
        <w:rPr>
          <w:rFonts w:ascii="Times New Roman" w:eastAsia="Calibri" w:hAnsi="Times New Roman" w:cs="Times New Roman"/>
          <w:sz w:val="24"/>
          <w:szCs w:val="24"/>
        </w:rPr>
        <w:t xml:space="preserve">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Ferreira CL, Bellistri G, Montagna S, et al. Patients with myogenic temporomandibular disorders have reduced oxygen extraction in the masseter muscle.</w:t>
      </w:r>
      <w:r w:rsidRPr="00E46F64">
        <w:rPr>
          <w:rFonts w:ascii="Times New Roman" w:eastAsia="Calibri" w:hAnsi="Times New Roman" w:cs="Times New Roman"/>
          <w:i/>
          <w:sz w:val="24"/>
          <w:szCs w:val="24"/>
          <w:shd w:val="clear" w:color="auto" w:fill="FFFFFF"/>
        </w:rPr>
        <w:t xml:space="preserve"> Clin Oral Investig. </w:t>
      </w:r>
      <w:r w:rsidRPr="00E46F64">
        <w:rPr>
          <w:rFonts w:ascii="Times New Roman" w:eastAsia="Calibri" w:hAnsi="Times New Roman" w:cs="Times New Roman"/>
          <w:sz w:val="24"/>
          <w:szCs w:val="24"/>
          <w:shd w:val="clear" w:color="auto" w:fill="FFFFFF"/>
        </w:rPr>
        <w:t>2016; 21:1-0.</w:t>
      </w:r>
      <w:r w:rsidRPr="00E46F64">
        <w:rPr>
          <w:rFonts w:ascii="Times New Roman" w:eastAsia="Calibri" w:hAnsi="Times New Roman" w:cs="Times New Roman"/>
          <w:sz w:val="24"/>
          <w:szCs w:val="24"/>
        </w:rPr>
        <w:t xml:space="preserve">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Barros VM, Seraidarian PI, Côrtes MI, et al. The impact of orofacial pain on the quality of life of patients with temporomandibular disorder. </w:t>
      </w:r>
      <w:r w:rsidRPr="00E46F64">
        <w:rPr>
          <w:rFonts w:ascii="Times New Roman" w:eastAsia="Calibri" w:hAnsi="Times New Roman" w:cs="Times New Roman"/>
          <w:i/>
          <w:sz w:val="24"/>
          <w:szCs w:val="24"/>
          <w:shd w:val="clear" w:color="auto" w:fill="FFFFFF"/>
        </w:rPr>
        <w:t>J Orofac Pain</w:t>
      </w:r>
      <w:r w:rsidRPr="00E46F64">
        <w:rPr>
          <w:rFonts w:ascii="Times New Roman" w:eastAsia="Calibri" w:hAnsi="Times New Roman" w:cs="Times New Roman"/>
          <w:sz w:val="24"/>
          <w:szCs w:val="24"/>
          <w:shd w:val="clear" w:color="auto" w:fill="FFFFFF"/>
        </w:rPr>
        <w:t>. 2008; 23:28-37.</w:t>
      </w:r>
      <w:r w:rsidRPr="00E46F64">
        <w:rPr>
          <w:rFonts w:ascii="Times New Roman" w:eastAsia="Calibri" w:hAnsi="Times New Roman" w:cs="Times New Roman"/>
          <w:sz w:val="24"/>
          <w:szCs w:val="24"/>
        </w:rPr>
        <w:t xml:space="preserve">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Mapelli A, Machado BC, Giglio LD, et al. Reorganization of muscle activity in patients with chronic temporomandibular disorders. </w:t>
      </w:r>
      <w:r w:rsidRPr="00E46F64">
        <w:rPr>
          <w:rFonts w:ascii="Times New Roman" w:eastAsia="Calibri" w:hAnsi="Times New Roman" w:cs="Times New Roman"/>
          <w:i/>
          <w:sz w:val="24"/>
          <w:szCs w:val="24"/>
          <w:shd w:val="clear" w:color="auto" w:fill="FFFFFF"/>
        </w:rPr>
        <w:t>Arch Oral Biol</w:t>
      </w:r>
      <w:r w:rsidRPr="00E46F64">
        <w:rPr>
          <w:rFonts w:ascii="Times New Roman" w:eastAsia="Calibri" w:hAnsi="Times New Roman" w:cs="Times New Roman"/>
          <w:sz w:val="24"/>
          <w:szCs w:val="24"/>
          <w:shd w:val="clear" w:color="auto" w:fill="FFFFFF"/>
        </w:rPr>
        <w:t>. 2016; 72:164-71.</w:t>
      </w:r>
      <w:r w:rsidRPr="00E46F64">
        <w:rPr>
          <w:rFonts w:ascii="Times New Roman" w:eastAsia="Calibri" w:hAnsi="Times New Roman" w:cs="Times New Roman"/>
          <w:sz w:val="24"/>
          <w:szCs w:val="24"/>
        </w:rPr>
        <w:t xml:space="preserve">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Fotedar S, Chauhan A, Bhardwaj V, et al. Oral health-related quality of life in Indian patients with temporomandibular disorders. </w:t>
      </w:r>
      <w:r w:rsidRPr="00E46F64">
        <w:rPr>
          <w:rFonts w:ascii="Times New Roman" w:eastAsia="Calibri" w:hAnsi="Times New Roman" w:cs="Times New Roman"/>
          <w:i/>
          <w:sz w:val="24"/>
          <w:szCs w:val="24"/>
          <w:shd w:val="clear" w:color="auto" w:fill="FFFFFF"/>
        </w:rPr>
        <w:t>J Cranio-Maxillary Dis.</w:t>
      </w:r>
      <w:r w:rsidRPr="00E46F64">
        <w:rPr>
          <w:rFonts w:ascii="Times New Roman" w:eastAsia="Calibri" w:hAnsi="Times New Roman" w:cs="Times New Roman"/>
          <w:sz w:val="24"/>
          <w:szCs w:val="24"/>
          <w:shd w:val="clear" w:color="auto" w:fill="FFFFFF"/>
        </w:rPr>
        <w:t xml:space="preserve"> 2015; 4:42.</w:t>
      </w:r>
      <w:r w:rsidRPr="00E46F64">
        <w:rPr>
          <w:rFonts w:ascii="Times New Roman" w:eastAsia="Calibri" w:hAnsi="Times New Roman" w:cs="Times New Roman"/>
          <w:sz w:val="24"/>
          <w:szCs w:val="24"/>
        </w:rPr>
        <w:t xml:space="preserve">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Radke JC, Kull RS, Sethi MS. Chewing movements altered in the presence of temporomandibular joint internal derangements. </w:t>
      </w:r>
      <w:r w:rsidRPr="00E46F64">
        <w:rPr>
          <w:rFonts w:ascii="Times New Roman" w:eastAsia="Calibri" w:hAnsi="Times New Roman" w:cs="Times New Roman"/>
          <w:i/>
          <w:sz w:val="24"/>
          <w:szCs w:val="24"/>
          <w:shd w:val="clear" w:color="auto" w:fill="FFFFFF"/>
        </w:rPr>
        <w:t>Cranio</w:t>
      </w:r>
      <w:r w:rsidRPr="00E46F64">
        <w:rPr>
          <w:rFonts w:ascii="Times New Roman" w:eastAsia="Calibri" w:hAnsi="Times New Roman" w:cs="Times New Roman"/>
          <w:sz w:val="24"/>
          <w:szCs w:val="24"/>
          <w:shd w:val="clear" w:color="auto" w:fill="FFFFFF"/>
        </w:rPr>
        <w:t>. 2014; 32:187-192.</w:t>
      </w:r>
      <w:r w:rsidRPr="00E46F64">
        <w:rPr>
          <w:rFonts w:ascii="Times New Roman" w:eastAsia="Calibri" w:hAnsi="Times New Roman" w:cs="Times New Roman"/>
          <w:sz w:val="24"/>
          <w:szCs w:val="24"/>
        </w:rPr>
        <w:t xml:space="preserve">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Abrahamsson C. Masticatory function and temporomandibular disorders in patients with dentofacial deformities. </w:t>
      </w:r>
      <w:r w:rsidRPr="00E46F64">
        <w:rPr>
          <w:rFonts w:ascii="Times New Roman" w:eastAsia="Calibri" w:hAnsi="Times New Roman" w:cs="Times New Roman"/>
          <w:i/>
          <w:sz w:val="24"/>
          <w:szCs w:val="24"/>
          <w:shd w:val="clear" w:color="auto" w:fill="FFFFFF"/>
        </w:rPr>
        <w:t>Swed Dent J Suppl</w:t>
      </w:r>
      <w:r w:rsidRPr="00E46F64">
        <w:rPr>
          <w:rFonts w:ascii="Times New Roman" w:eastAsia="Calibri" w:hAnsi="Times New Roman" w:cs="Times New Roman"/>
          <w:sz w:val="24"/>
          <w:szCs w:val="24"/>
          <w:shd w:val="clear" w:color="auto" w:fill="FFFFFF"/>
        </w:rPr>
        <w:t>. 2012; 231:9-85.</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Gavish A, Winocur E, Menashe S, et al. Experimental chewing in myofascial pain patients. </w:t>
      </w:r>
      <w:r w:rsidRPr="00E46F64">
        <w:rPr>
          <w:rFonts w:ascii="Times New Roman" w:eastAsia="Calibri" w:hAnsi="Times New Roman" w:cs="Times New Roman"/>
          <w:i/>
          <w:sz w:val="24"/>
          <w:szCs w:val="24"/>
          <w:shd w:val="clear" w:color="auto" w:fill="FFFFFF"/>
        </w:rPr>
        <w:t>J Orofac Pain</w:t>
      </w:r>
      <w:r w:rsidRPr="00E46F64">
        <w:rPr>
          <w:rFonts w:ascii="Times New Roman" w:eastAsia="Calibri" w:hAnsi="Times New Roman" w:cs="Times New Roman"/>
          <w:sz w:val="24"/>
          <w:szCs w:val="24"/>
          <w:shd w:val="clear" w:color="auto" w:fill="FFFFFF"/>
        </w:rPr>
        <w:t>. 2002; 16(1):22-8.</w:t>
      </w:r>
      <w:r w:rsidRPr="00E46F64">
        <w:rPr>
          <w:rFonts w:ascii="Times New Roman" w:eastAsia="Calibri" w:hAnsi="Times New Roman" w:cs="Times New Roman"/>
          <w:sz w:val="24"/>
          <w:szCs w:val="24"/>
        </w:rPr>
        <w:t xml:space="preserve">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Dougall AL, Jimenez CA, Haggard RA, et al. Biopsychosocial factors associated with the subcategories of acute temporomandibular joint disorders. </w:t>
      </w:r>
      <w:r w:rsidRPr="00E46F64">
        <w:rPr>
          <w:rFonts w:ascii="Times New Roman" w:eastAsia="Calibri" w:hAnsi="Times New Roman" w:cs="Times New Roman"/>
          <w:i/>
          <w:sz w:val="24"/>
          <w:szCs w:val="24"/>
          <w:shd w:val="clear" w:color="auto" w:fill="FFFFFF"/>
        </w:rPr>
        <w:t>J Orofac Pain.</w:t>
      </w:r>
      <w:r w:rsidRPr="00E46F64">
        <w:rPr>
          <w:rFonts w:ascii="Times New Roman" w:eastAsia="Calibri" w:hAnsi="Times New Roman" w:cs="Times New Roman"/>
          <w:sz w:val="24"/>
          <w:szCs w:val="24"/>
          <w:shd w:val="clear" w:color="auto" w:fill="FFFFFF"/>
        </w:rPr>
        <w:t xml:space="preserve"> 2012; 26:7-16.</w:t>
      </w:r>
      <w:r w:rsidRPr="00E46F64">
        <w:rPr>
          <w:rFonts w:ascii="Times New Roman" w:eastAsia="Calibri" w:hAnsi="Times New Roman" w:cs="Times New Roman"/>
          <w:sz w:val="24"/>
          <w:szCs w:val="24"/>
        </w:rPr>
        <w:t xml:space="preserve">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Gonçalves TM, Sánchez-Ayala A, Ambrosano GM, et al. Female Hormonal Fluctuation and Masticatory Function in Patients with Disc Displacement--A Case-Control Study</w:t>
      </w:r>
      <w:r w:rsidRPr="00E46F64">
        <w:rPr>
          <w:rFonts w:ascii="Times New Roman" w:eastAsia="Calibri" w:hAnsi="Times New Roman" w:cs="Times New Roman"/>
          <w:i/>
          <w:sz w:val="24"/>
          <w:szCs w:val="24"/>
          <w:shd w:val="clear" w:color="auto" w:fill="FFFFFF"/>
        </w:rPr>
        <w:t>. Int J Prosthodont.</w:t>
      </w:r>
      <w:r w:rsidRPr="00E46F64">
        <w:rPr>
          <w:rFonts w:ascii="Times New Roman" w:eastAsia="Calibri" w:hAnsi="Times New Roman" w:cs="Times New Roman"/>
          <w:sz w:val="24"/>
          <w:szCs w:val="24"/>
          <w:shd w:val="clear" w:color="auto" w:fill="FFFFFF"/>
        </w:rPr>
        <w:t xml:space="preserve"> 2011; 24:320-327.</w:t>
      </w:r>
      <w:r w:rsidRPr="00E46F64">
        <w:rPr>
          <w:rFonts w:ascii="Times New Roman" w:eastAsia="Calibri" w:hAnsi="Times New Roman" w:cs="Times New Roman"/>
          <w:sz w:val="24"/>
          <w:szCs w:val="24"/>
        </w:rPr>
        <w:t xml:space="preserve">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Baker Z, Eriksson L, Englesson Sahlström L, et al. Questionable effect of lavage for treatment of painful jaw movements at disc displacement without reduction: A 3‐year randomised controlled follow-up. </w:t>
      </w:r>
      <w:r w:rsidRPr="00E46F64">
        <w:rPr>
          <w:rFonts w:ascii="Times New Roman" w:eastAsia="Calibri" w:hAnsi="Times New Roman" w:cs="Times New Roman"/>
          <w:i/>
          <w:sz w:val="24"/>
          <w:szCs w:val="24"/>
          <w:shd w:val="clear" w:color="auto" w:fill="FFFFFF"/>
        </w:rPr>
        <w:t>J Oral Rehab</w:t>
      </w:r>
      <w:r w:rsidRPr="00E46F64">
        <w:rPr>
          <w:rFonts w:ascii="Times New Roman" w:eastAsia="Calibri" w:hAnsi="Times New Roman" w:cs="Times New Roman"/>
          <w:sz w:val="24"/>
          <w:szCs w:val="24"/>
          <w:shd w:val="clear" w:color="auto" w:fill="FFFFFF"/>
        </w:rPr>
        <w:t>. 2015; 42:742-50.</w:t>
      </w:r>
      <w:r w:rsidRPr="00E46F64">
        <w:rPr>
          <w:rFonts w:ascii="Times New Roman" w:eastAsia="Calibri" w:hAnsi="Times New Roman" w:cs="Times New Roman"/>
          <w:sz w:val="24"/>
          <w:szCs w:val="24"/>
        </w:rPr>
        <w:t xml:space="preserve">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La Touche R, Paris-Alemany A, Gil-Martínez A, et al. Masticatory sensory-motor changes after an experimental chewing test influenced by pain catastrophizing and neck-pain-related disability in patients with headache attributed to temporomandibular disorders. </w:t>
      </w:r>
      <w:r w:rsidRPr="00E46F64">
        <w:rPr>
          <w:rFonts w:ascii="Times New Roman" w:eastAsia="Calibri" w:hAnsi="Times New Roman" w:cs="Times New Roman"/>
          <w:i/>
          <w:sz w:val="24"/>
          <w:szCs w:val="24"/>
          <w:shd w:val="clear" w:color="auto" w:fill="FFFFFF"/>
        </w:rPr>
        <w:t>J Headache Pain.</w:t>
      </w:r>
      <w:r w:rsidRPr="00E46F64">
        <w:rPr>
          <w:rFonts w:ascii="Times New Roman" w:eastAsia="Calibri" w:hAnsi="Times New Roman" w:cs="Times New Roman"/>
          <w:sz w:val="24"/>
          <w:szCs w:val="24"/>
          <w:shd w:val="clear" w:color="auto" w:fill="FFFFFF"/>
        </w:rPr>
        <w:t xml:space="preserve"> 2015; 16:500-514.</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Wänman A. Endurance to physical strain in patients with temporomandibular disorders: A case-control study. </w:t>
      </w:r>
      <w:r w:rsidRPr="00E46F64">
        <w:rPr>
          <w:rFonts w:ascii="Times New Roman" w:eastAsia="Calibri" w:hAnsi="Times New Roman" w:cs="Times New Roman"/>
          <w:i/>
          <w:sz w:val="24"/>
          <w:szCs w:val="24"/>
        </w:rPr>
        <w:t>Acta Odontol Scand.</w:t>
      </w:r>
      <w:r w:rsidRPr="00E46F64">
        <w:rPr>
          <w:rFonts w:ascii="Times New Roman" w:eastAsia="Calibri" w:hAnsi="Times New Roman" w:cs="Times New Roman"/>
          <w:sz w:val="24"/>
          <w:szCs w:val="24"/>
        </w:rPr>
        <w:t xml:space="preserve"> 2012; 70:455-462.</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Michelotti A, Steenks MH, Farella M, et al. Short-term effects of physiotherapy versus counselling for the treatment of myofascial pain of the jaw muscles</w:t>
      </w:r>
      <w:r w:rsidRPr="00E46F64">
        <w:rPr>
          <w:rFonts w:ascii="Times New Roman" w:eastAsia="Calibri" w:hAnsi="Times New Roman" w:cs="Times New Roman"/>
          <w:i/>
          <w:sz w:val="24"/>
          <w:szCs w:val="24"/>
          <w:shd w:val="clear" w:color="auto" w:fill="FFFFFF"/>
        </w:rPr>
        <w:t>. J Oral Rehab.</w:t>
      </w:r>
      <w:r w:rsidRPr="00E46F64">
        <w:rPr>
          <w:rFonts w:ascii="Times New Roman" w:eastAsia="Calibri" w:hAnsi="Times New Roman" w:cs="Times New Roman"/>
          <w:sz w:val="24"/>
          <w:szCs w:val="24"/>
          <w:shd w:val="clear" w:color="auto" w:fill="FFFFFF"/>
        </w:rPr>
        <w:t xml:space="preserve"> 2002; 29:874.</w:t>
      </w:r>
      <w:r w:rsidRPr="00E46F64">
        <w:rPr>
          <w:rFonts w:ascii="Times New Roman" w:eastAsia="Calibri" w:hAnsi="Times New Roman" w:cs="Times New Roman"/>
          <w:sz w:val="24"/>
          <w:szCs w:val="24"/>
        </w:rPr>
        <w:t xml:space="preserve">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Gilheaney Ó, Zgaga L, Harpur I, et al. The Prevalence of Oropharyngeal Dysphagia in Adults Presenting with Temporomandibular Disorders Associated with Rheumatoid Arthritis: A Systematic Review and Meta-analysis.</w:t>
      </w:r>
      <w:r w:rsidRPr="00E46F64">
        <w:rPr>
          <w:rFonts w:ascii="Times New Roman" w:eastAsia="Calibri" w:hAnsi="Times New Roman" w:cs="Times New Roman"/>
          <w:i/>
          <w:sz w:val="24"/>
          <w:szCs w:val="24"/>
          <w:shd w:val="clear" w:color="auto" w:fill="FFFFFF"/>
        </w:rPr>
        <w:t xml:space="preserve"> Dysphagia. </w:t>
      </w:r>
      <w:r w:rsidRPr="00E46F64">
        <w:rPr>
          <w:rFonts w:ascii="Times New Roman" w:eastAsia="Calibri" w:hAnsi="Times New Roman" w:cs="Times New Roman"/>
          <w:sz w:val="24"/>
          <w:szCs w:val="24"/>
          <w:shd w:val="clear" w:color="auto" w:fill="FFFFFF"/>
        </w:rPr>
        <w:t>2017; 16:1-4.</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 xml:space="preserve">Downs SH &amp; Black N. The feasibility of creating a checklist for the assessment of the methodological quality both of randomised and non-randomised studies of health care interventions. </w:t>
      </w:r>
      <w:r w:rsidRPr="00E46F64">
        <w:rPr>
          <w:rFonts w:ascii="Times New Roman" w:eastAsia="Calibri" w:hAnsi="Times New Roman" w:cs="Times New Roman"/>
          <w:i/>
          <w:sz w:val="24"/>
          <w:szCs w:val="24"/>
        </w:rPr>
        <w:t>J Epidemiol Community Health</w:t>
      </w:r>
      <w:r w:rsidRPr="00E46F64">
        <w:rPr>
          <w:rFonts w:ascii="Times New Roman" w:eastAsia="Calibri" w:hAnsi="Times New Roman" w:cs="Times New Roman"/>
          <w:sz w:val="24"/>
          <w:szCs w:val="24"/>
        </w:rPr>
        <w:t>. 1998; 52:377–384.</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Neyeloff JL, Fuchs SC, Moreira LB. Meta-analyses and Forest plots using a Microsoft excel spreadsheet: step-by-step guide focusing on descriptive data analysis. </w:t>
      </w:r>
      <w:r w:rsidRPr="00E46F64">
        <w:rPr>
          <w:rFonts w:ascii="Times New Roman" w:eastAsia="Calibri" w:hAnsi="Times New Roman" w:cs="Times New Roman"/>
          <w:i/>
          <w:sz w:val="24"/>
          <w:szCs w:val="24"/>
          <w:shd w:val="clear" w:color="auto" w:fill="FFFFFF"/>
        </w:rPr>
        <w:t>BMC Res</w:t>
      </w:r>
      <w:r w:rsidRPr="00E46F64">
        <w:rPr>
          <w:rFonts w:ascii="Times New Roman" w:eastAsia="Calibri" w:hAnsi="Times New Roman" w:cs="Times New Roman"/>
          <w:sz w:val="24"/>
          <w:szCs w:val="24"/>
          <w:shd w:val="clear" w:color="auto" w:fill="FFFFFF"/>
        </w:rPr>
        <w:t xml:space="preserve"> </w:t>
      </w:r>
      <w:r w:rsidRPr="00E46F64">
        <w:rPr>
          <w:rFonts w:ascii="Times New Roman" w:eastAsia="Calibri" w:hAnsi="Times New Roman" w:cs="Times New Roman"/>
          <w:i/>
          <w:sz w:val="24"/>
          <w:szCs w:val="24"/>
          <w:shd w:val="clear" w:color="auto" w:fill="FFFFFF"/>
        </w:rPr>
        <w:t>Notes</w:t>
      </w:r>
      <w:r w:rsidRPr="00E46F64">
        <w:rPr>
          <w:rFonts w:ascii="Times New Roman" w:eastAsia="Calibri" w:hAnsi="Times New Roman" w:cs="Times New Roman"/>
          <w:sz w:val="24"/>
          <w:szCs w:val="24"/>
          <w:shd w:val="clear" w:color="auto" w:fill="FFFFFF"/>
        </w:rPr>
        <w:t>. 2012; 20;5:52-57.</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MedCalc Statistical Software version 16.4.3 (MedCalc Software bvba, Ostend, Belgium; https://www.medcalc.org; 2016).</w:t>
      </w:r>
      <w:r w:rsidRPr="00E46F64">
        <w:rPr>
          <w:rFonts w:ascii="Times New Roman" w:eastAsia="Calibri" w:hAnsi="Times New Roman" w:cs="Times New Roman"/>
          <w:sz w:val="24"/>
          <w:szCs w:val="24"/>
          <w:shd w:val="clear" w:color="auto" w:fill="FFFFFF"/>
        </w:rPr>
        <w:t xml:space="preserve">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da Silva LA, Teixeira MJ, de Siqueira JT, et al. Xerostomia and salivary flow in patients with orofacial pain compared with controls.</w:t>
      </w:r>
      <w:r w:rsidRPr="00E46F64">
        <w:rPr>
          <w:rFonts w:ascii="Times New Roman" w:eastAsia="Calibri" w:hAnsi="Times New Roman" w:cs="Times New Roman"/>
          <w:sz w:val="24"/>
          <w:szCs w:val="24"/>
        </w:rPr>
        <w:t xml:space="preserve"> </w:t>
      </w:r>
      <w:r w:rsidRPr="00E46F64">
        <w:rPr>
          <w:rFonts w:ascii="Times New Roman" w:eastAsia="Calibri" w:hAnsi="Times New Roman" w:cs="Times New Roman"/>
          <w:i/>
          <w:sz w:val="24"/>
          <w:szCs w:val="24"/>
          <w:shd w:val="clear" w:color="auto" w:fill="FFFFFF"/>
        </w:rPr>
        <w:t>Arch Oral Biol.</w:t>
      </w:r>
      <w:r w:rsidRPr="00E46F64">
        <w:rPr>
          <w:rFonts w:ascii="Times New Roman" w:eastAsia="Calibri" w:hAnsi="Times New Roman" w:cs="Times New Roman"/>
          <w:sz w:val="24"/>
          <w:szCs w:val="24"/>
          <w:shd w:val="clear" w:color="auto" w:fill="FFFFFF"/>
        </w:rPr>
        <w:t xml:space="preserve"> 2011; 56:1142-7.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Khawaja SN, Nickel JC, Iwasaki LR, et al. Association between waking‐state oral parafunctional behaviours and bio‐psychosocial characteristics. </w:t>
      </w:r>
      <w:r w:rsidRPr="00E46F64">
        <w:rPr>
          <w:rFonts w:ascii="Times New Roman" w:eastAsia="Calibri" w:hAnsi="Times New Roman" w:cs="Times New Roman"/>
          <w:i/>
          <w:sz w:val="24"/>
          <w:szCs w:val="24"/>
          <w:shd w:val="clear" w:color="auto" w:fill="FFFFFF"/>
        </w:rPr>
        <w:t>J Oral Rehab.</w:t>
      </w:r>
      <w:r w:rsidRPr="00E46F64">
        <w:rPr>
          <w:rFonts w:ascii="Times New Roman" w:eastAsia="Calibri" w:hAnsi="Times New Roman" w:cs="Times New Roman"/>
          <w:sz w:val="24"/>
          <w:szCs w:val="24"/>
          <w:shd w:val="clear" w:color="auto" w:fill="FFFFFF"/>
        </w:rPr>
        <w:t xml:space="preserve"> 2015; 42:651-656.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Maffei C, de Mello MM, de Biase NG, et al. Videofluoroscopic evaluation of mastication and swallowing in individuals with TMD. </w:t>
      </w:r>
      <w:r w:rsidRPr="00E46F64">
        <w:rPr>
          <w:rFonts w:ascii="Times New Roman" w:eastAsia="Calibri" w:hAnsi="Times New Roman" w:cs="Times New Roman"/>
          <w:i/>
          <w:sz w:val="24"/>
          <w:szCs w:val="24"/>
          <w:shd w:val="clear" w:color="auto" w:fill="FFFFFF"/>
        </w:rPr>
        <w:t xml:space="preserve">Braz J Otorhinolaryngol. </w:t>
      </w:r>
      <w:r w:rsidRPr="00E46F64">
        <w:rPr>
          <w:rFonts w:ascii="Times New Roman" w:eastAsia="Calibri" w:hAnsi="Times New Roman" w:cs="Times New Roman"/>
          <w:sz w:val="24"/>
          <w:szCs w:val="24"/>
          <w:shd w:val="clear" w:color="auto" w:fill="FFFFFF"/>
        </w:rPr>
        <w:t xml:space="preserve">2012; 78:24-8.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De Felício CM, Ferreira CL, Medeiros AP, et al. Electromyographic indices, orofacial myofunctional status and temporomandibular disorders severity: A correlation study.</w:t>
      </w:r>
      <w:r w:rsidRPr="00E46F64">
        <w:rPr>
          <w:rFonts w:ascii="Times New Roman" w:eastAsia="Calibri" w:hAnsi="Times New Roman" w:cs="Times New Roman"/>
          <w:i/>
          <w:sz w:val="24"/>
          <w:szCs w:val="24"/>
          <w:shd w:val="clear" w:color="auto" w:fill="FFFFFF"/>
        </w:rPr>
        <w:t xml:space="preserve"> J Electromyogr Kinesiol. </w:t>
      </w:r>
      <w:r w:rsidRPr="00E46F64">
        <w:rPr>
          <w:rFonts w:ascii="Times New Roman" w:eastAsia="Calibri" w:hAnsi="Times New Roman" w:cs="Times New Roman"/>
          <w:sz w:val="24"/>
          <w:szCs w:val="24"/>
          <w:shd w:val="clear" w:color="auto" w:fill="FFFFFF"/>
        </w:rPr>
        <w:t>2012; 22:266-72.</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Raphael KG, Marbach JJ. Widespread pain and the effectiveness of oral splints in myofascial face pain. </w:t>
      </w:r>
      <w:r w:rsidRPr="00E46F64">
        <w:rPr>
          <w:rFonts w:ascii="Times New Roman" w:eastAsia="Calibri" w:hAnsi="Times New Roman" w:cs="Times New Roman"/>
          <w:i/>
          <w:sz w:val="24"/>
          <w:szCs w:val="24"/>
          <w:shd w:val="clear" w:color="auto" w:fill="FFFFFF"/>
        </w:rPr>
        <w:t>J Am Dent Assoc</w:t>
      </w:r>
      <w:r w:rsidRPr="00E46F64">
        <w:rPr>
          <w:rFonts w:ascii="Times New Roman" w:eastAsia="Calibri" w:hAnsi="Times New Roman" w:cs="Times New Roman"/>
          <w:sz w:val="24"/>
          <w:szCs w:val="24"/>
          <w:shd w:val="clear" w:color="auto" w:fill="FFFFFF"/>
        </w:rPr>
        <w:t xml:space="preserve">. 2001; 132(3):305-16.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Brandini DA, Benson J, Nicholas MK, et al. Chewing in temporomandibular disorder patients: an exploratory study of an association with some psychological variables</w:t>
      </w:r>
      <w:r w:rsidRPr="00E46F64">
        <w:rPr>
          <w:rFonts w:ascii="Times New Roman" w:eastAsia="Calibri" w:hAnsi="Times New Roman" w:cs="Times New Roman"/>
          <w:i/>
          <w:sz w:val="24"/>
          <w:szCs w:val="24"/>
          <w:shd w:val="clear" w:color="auto" w:fill="FFFFFF"/>
        </w:rPr>
        <w:t xml:space="preserve">. J Orofac Pain. </w:t>
      </w:r>
      <w:r w:rsidRPr="00E46F64">
        <w:rPr>
          <w:rFonts w:ascii="Times New Roman" w:eastAsia="Calibri" w:hAnsi="Times New Roman" w:cs="Times New Roman"/>
          <w:sz w:val="24"/>
          <w:szCs w:val="24"/>
          <w:shd w:val="clear" w:color="auto" w:fill="FFFFFF"/>
        </w:rPr>
        <w:t>2011; 25:56-67.</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The Royal College of Speech and Language Therapists. RCSLT resource manual for commissioning and planning services for SLCN. 2009. Retrieved from: https://www.rcslt.org/speech_and_language_therapy/commissioning/dysphagia_manual_072014. Date accessed: 4/1/2017.</w:t>
      </w:r>
      <w:r w:rsidRPr="00E46F64">
        <w:rPr>
          <w:rFonts w:ascii="Times New Roman" w:eastAsia="Calibri" w:hAnsi="Times New Roman" w:cs="Times New Roman"/>
          <w:sz w:val="24"/>
          <w:szCs w:val="24"/>
          <w:shd w:val="clear" w:color="auto" w:fill="FFFFFF"/>
        </w:rPr>
        <w:t xml:space="preserve"> </w:t>
      </w:r>
    </w:p>
    <w:p w:rsidR="00E46F64" w:rsidRPr="00E46F64" w:rsidRDefault="00E46F64" w:rsidP="00E46F64">
      <w:pPr>
        <w:numPr>
          <w:ilvl w:val="0"/>
          <w:numId w:val="28"/>
        </w:numPr>
        <w:spacing w:line="360" w:lineRule="auto"/>
        <w:contextualSpacing/>
        <w:jc w:val="both"/>
        <w:rPr>
          <w:rFonts w:ascii="Times New Roman" w:eastAsia="Calibri" w:hAnsi="Times New Roman" w:cs="Times New Roman"/>
          <w:sz w:val="24"/>
          <w:szCs w:val="24"/>
        </w:rPr>
      </w:pPr>
      <w:r w:rsidRPr="00E46F64">
        <w:rPr>
          <w:rFonts w:ascii="Times New Roman" w:eastAsia="Calibri" w:hAnsi="Times New Roman" w:cs="Times New Roman"/>
          <w:sz w:val="24"/>
          <w:szCs w:val="24"/>
          <w:shd w:val="clear" w:color="auto" w:fill="FFFFFF"/>
        </w:rPr>
        <w:t xml:space="preserve">Gold JI, Mahrer NE, Yee J, et al. Pain, fatigue and health-related quality of life in children and adolescents with chronic pain. </w:t>
      </w:r>
      <w:r w:rsidRPr="00E46F64">
        <w:rPr>
          <w:rFonts w:ascii="Times New Roman" w:eastAsia="Calibri" w:hAnsi="Times New Roman" w:cs="Times New Roman"/>
          <w:i/>
          <w:sz w:val="24"/>
          <w:szCs w:val="24"/>
          <w:shd w:val="clear" w:color="auto" w:fill="FFFFFF"/>
        </w:rPr>
        <w:t>Clin J Pain</w:t>
      </w:r>
      <w:r w:rsidRPr="00E46F64">
        <w:rPr>
          <w:rFonts w:ascii="Times New Roman" w:eastAsia="Calibri" w:hAnsi="Times New Roman" w:cs="Times New Roman"/>
          <w:sz w:val="24"/>
          <w:szCs w:val="24"/>
          <w:shd w:val="clear" w:color="auto" w:fill="FFFFFF"/>
        </w:rPr>
        <w:t>. 2009; 25:407.</w:t>
      </w:r>
      <w:r w:rsidRPr="00E46F64">
        <w:rPr>
          <w:rFonts w:ascii="Times New Roman" w:eastAsia="Calibri" w:hAnsi="Times New Roman" w:cs="Times New Roman"/>
          <w:sz w:val="24"/>
          <w:szCs w:val="24"/>
        </w:rPr>
        <w:t xml:space="preserve"> </w:t>
      </w:r>
    </w:p>
    <w:p w:rsidR="00E46F64" w:rsidRPr="00E46F64" w:rsidRDefault="00E46F64" w:rsidP="00E46F64"/>
    <w:p w:rsidR="00E46F64" w:rsidRPr="00E46F64" w:rsidRDefault="00E46F64" w:rsidP="00E46F64">
      <w:pPr>
        <w:tabs>
          <w:tab w:val="center" w:pos="4513"/>
        </w:tabs>
        <w:suppressAutoHyphens/>
        <w:autoSpaceDN w:val="0"/>
        <w:spacing w:line="360" w:lineRule="auto"/>
        <w:jc w:val="both"/>
        <w:textAlignment w:val="baseline"/>
        <w:rPr>
          <w:rFonts w:ascii="Times New Roman" w:eastAsia="SimSun" w:hAnsi="Times New Roman" w:cs="Times New Roman"/>
          <w:b/>
          <w:sz w:val="24"/>
          <w:szCs w:val="24"/>
        </w:rPr>
      </w:pPr>
    </w:p>
    <w:p w:rsidR="00E46F64" w:rsidRPr="00E46F64" w:rsidRDefault="00E46F64" w:rsidP="00E46F64">
      <w:pPr>
        <w:spacing w:line="360" w:lineRule="auto"/>
        <w:rPr>
          <w:rFonts w:ascii="Times New Roman" w:eastAsia="SimSun" w:hAnsi="Times New Roman" w:cs="Times New Roman"/>
          <w:b/>
          <w:sz w:val="24"/>
          <w:szCs w:val="24"/>
        </w:rPr>
      </w:pPr>
      <w:r w:rsidRPr="00E46F64">
        <w:rPr>
          <w:rFonts w:ascii="Times New Roman" w:eastAsia="SimSun" w:hAnsi="Times New Roman" w:cs="Times New Roman"/>
          <w:b/>
          <w:sz w:val="24"/>
          <w:szCs w:val="24"/>
        </w:rPr>
        <w:br w:type="page"/>
      </w:r>
    </w:p>
    <w:p w:rsidR="00E46F64" w:rsidRPr="00E46F64" w:rsidRDefault="00E46F64" w:rsidP="00E46F64">
      <w:pPr>
        <w:suppressAutoHyphens/>
        <w:autoSpaceDN w:val="0"/>
        <w:spacing w:line="360" w:lineRule="auto"/>
        <w:jc w:val="both"/>
        <w:textAlignment w:val="baseline"/>
        <w:rPr>
          <w:rFonts w:ascii="Times New Roman" w:eastAsia="SimSun" w:hAnsi="Times New Roman" w:cs="Times New Roman"/>
          <w:b/>
          <w:sz w:val="24"/>
          <w:szCs w:val="24"/>
        </w:rPr>
      </w:pPr>
      <w:r w:rsidRPr="00E46F64">
        <w:rPr>
          <w:rFonts w:ascii="Times New Roman" w:eastAsia="SimSun" w:hAnsi="Times New Roman" w:cs="Times New Roman"/>
          <w:b/>
          <w:sz w:val="24"/>
          <w:szCs w:val="24"/>
        </w:rPr>
        <w:t>Appendix 1: Example of Database Search Strategy for PubMed</w:t>
      </w:r>
    </w:p>
    <w:p w:rsidR="00E46F64" w:rsidRPr="00E46F64" w:rsidRDefault="00E46F64" w:rsidP="00E46F64">
      <w:pPr>
        <w:spacing w:line="360" w:lineRule="auto"/>
        <w:jc w:val="both"/>
        <w:rPr>
          <w:rFonts w:ascii="Times New Roman" w:eastAsia="Calibri" w:hAnsi="Times New Roman" w:cs="Times New Roman"/>
          <w:sz w:val="24"/>
          <w:szCs w:val="24"/>
        </w:rPr>
      </w:pPr>
      <w:r w:rsidRPr="00E46F64">
        <w:rPr>
          <w:rFonts w:ascii="Times New Roman" w:eastAsia="Calibri" w:hAnsi="Times New Roman" w:cs="Times New Roman"/>
          <w:sz w:val="24"/>
          <w:szCs w:val="24"/>
        </w:rPr>
        <w:t>(“Deglutition”[Mesh] OR “Deglutition Disorders”[Mesh] OR Dysphagia[Title/Abstract] OR Dysphagic[Title/Abstract] OR Deglutition[Title/Abstract] OR Swallow[Title/Abstract] OR Swallows[Title/Abstract] OR Swallowing[Title/Abstract] OR Swallowed[Title/Abstract]) AND (“Mandible”[Mesh] OR “Temporomandibular Joint”[Mesh] OR “Temporomandibular Joint Disorders”[Mesh] OR “Stomatognathic System Abnormalities”[Mesh] OR “Skull”[Mesh] OR “Jaw”[Mesh] OR “Mastication”[Mesh] OR "Mouth Opening"[Title/Abstract] OR Mandibular[Title/Abstract] OR Mandible[Title/Abstract] OR Temporomandibular[Title/Abstract] OR Stomatognathic[Title/Abstract] OR Masticatory[Title/Abstract] OR Mastication[Title/Abstract] OR Jaw[Title/Abstract] OR Jaws[Title/Abstract] OR Skull[Title/Abstract] OR Skulls[Title/Abstract] OR Cranium[Title/Abstract] OR Calvaria[Title/Abstract] OR Calvarium[Title/Abstract])</w:t>
      </w:r>
    </w:p>
    <w:p w:rsidR="00E46F64" w:rsidRPr="00E46F64" w:rsidRDefault="00E46F64" w:rsidP="00E46F64">
      <w:pPr>
        <w:suppressAutoHyphens/>
        <w:autoSpaceDN w:val="0"/>
        <w:spacing w:line="360" w:lineRule="auto"/>
        <w:jc w:val="both"/>
        <w:textAlignment w:val="baseline"/>
        <w:rPr>
          <w:rFonts w:ascii="Times New Roman" w:eastAsia="SimSun" w:hAnsi="Times New Roman" w:cs="Times New Roman"/>
          <w:sz w:val="24"/>
          <w:szCs w:val="24"/>
        </w:rPr>
      </w:pPr>
      <w:r w:rsidRPr="00E46F64">
        <w:rPr>
          <w:rFonts w:ascii="Times New Roman" w:eastAsia="SimSun" w:hAnsi="Times New Roman" w:cs="Times New Roman"/>
          <w:sz w:val="24"/>
          <w:szCs w:val="24"/>
        </w:rPr>
        <w:br/>
      </w:r>
    </w:p>
    <w:p w:rsidR="00E46F64" w:rsidRPr="00E46F64" w:rsidRDefault="00E46F64" w:rsidP="00E46F64">
      <w:pPr>
        <w:spacing w:line="360" w:lineRule="auto"/>
        <w:rPr>
          <w:rFonts w:ascii="Times New Roman" w:eastAsia="SimSun" w:hAnsi="Times New Roman" w:cs="Times New Roman"/>
          <w:sz w:val="24"/>
          <w:szCs w:val="24"/>
        </w:rPr>
      </w:pPr>
      <w:r w:rsidRPr="00E46F64">
        <w:rPr>
          <w:rFonts w:ascii="Times New Roman" w:eastAsia="SimSun" w:hAnsi="Times New Roman" w:cs="Times New Roman"/>
          <w:sz w:val="24"/>
          <w:szCs w:val="24"/>
        </w:rPr>
        <w:br w:type="page"/>
      </w:r>
    </w:p>
    <w:tbl>
      <w:tblPr>
        <w:tblW w:w="0" w:type="auto"/>
        <w:tblInd w:w="5" w:type="dxa"/>
        <w:tblLayout w:type="fixed"/>
        <w:tblCellMar>
          <w:left w:w="10" w:type="dxa"/>
          <w:right w:w="10" w:type="dxa"/>
        </w:tblCellMar>
        <w:tblLook w:val="0000" w:firstRow="0" w:lastRow="0" w:firstColumn="0" w:lastColumn="0" w:noHBand="0" w:noVBand="0"/>
      </w:tblPr>
      <w:tblGrid>
        <w:gridCol w:w="6232"/>
        <w:gridCol w:w="709"/>
        <w:gridCol w:w="851"/>
        <w:gridCol w:w="850"/>
      </w:tblGrid>
      <w:tr w:rsidR="00E46F64" w:rsidRPr="00E46F64" w:rsidTr="00E46F64">
        <w:trPr>
          <w:cantSplit/>
          <w:trHeight w:val="132"/>
        </w:trPr>
        <w:tc>
          <w:tcPr>
            <w:tcW w:w="6232" w:type="dxa"/>
            <w:tcBorders>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line="360" w:lineRule="auto"/>
              <w:rPr>
                <w:rFonts w:ascii="Times New Roman" w:eastAsia="SimSun" w:hAnsi="Times New Roman" w:cs="Times New Roman"/>
                <w:b/>
                <w:sz w:val="24"/>
                <w:szCs w:val="24"/>
              </w:rPr>
            </w:pPr>
            <w:r w:rsidRPr="00E46F64">
              <w:rPr>
                <w:rFonts w:ascii="Times New Roman" w:eastAsia="SimSun" w:hAnsi="Times New Roman" w:cs="Times New Roman"/>
                <w:b/>
                <w:sz w:val="24"/>
                <w:szCs w:val="24"/>
              </w:rPr>
              <w:t>Appendix 2: Down’s and Black Checklist</w:t>
            </w:r>
          </w:p>
          <w:p w:rsidR="00E46F64" w:rsidRPr="00E46F64" w:rsidRDefault="00E46F64" w:rsidP="00E46F64">
            <w:pPr>
              <w:spacing w:after="0" w:line="360" w:lineRule="auto"/>
              <w:rPr>
                <w:rFonts w:ascii="Times New Roman" w:eastAsia="Calibri" w:hAnsi="Times New Roman" w:cs="Times New Roman"/>
                <w:b/>
                <w:sz w:val="24"/>
                <w:szCs w:val="24"/>
              </w:rPr>
            </w:pP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Yes</w:t>
            </w:r>
          </w:p>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(1 point)</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No</w:t>
            </w:r>
          </w:p>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(0 points)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Unclear</w:t>
            </w:r>
          </w:p>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(0 points)</w:t>
            </w:r>
          </w:p>
        </w:tc>
      </w:tr>
      <w:tr w:rsidR="00E46F64" w:rsidRPr="00E46F64" w:rsidTr="00E46F64">
        <w:trPr>
          <w:cantSplit/>
          <w:trHeight w:val="132"/>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Hypothesis/aim/objective explicit</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r>
      <w:tr w:rsidR="00E46F64" w:rsidRPr="00E46F64" w:rsidTr="00E46F64">
        <w:trPr>
          <w:cantSplit/>
          <w:trHeight w:val="70"/>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Main outcomes clearly described in the introduction or methods section</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r>
      <w:tr w:rsidR="00E46F64" w:rsidRPr="00E46F64" w:rsidTr="00E46F64">
        <w:trPr>
          <w:cantSplit/>
          <w:trHeight w:val="70"/>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Characteristics of patients included clearly described</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r>
      <w:tr w:rsidR="00E46F64" w:rsidRPr="00E46F64" w:rsidTr="00E46F64">
        <w:trPr>
          <w:cantSplit/>
          <w:trHeight w:val="100"/>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Distributions of principal confounders in each group of subjects to be compared clearly described*</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r>
      <w:tr w:rsidR="00E46F64" w:rsidRPr="00E46F64" w:rsidTr="00E46F64">
        <w:trPr>
          <w:cantSplit/>
          <w:trHeight w:val="89"/>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Main findings clearly described</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r>
      <w:tr w:rsidR="00E46F64" w:rsidRPr="00E46F64" w:rsidTr="00E46F64">
        <w:trPr>
          <w:cantSplit/>
          <w:trHeight w:val="70"/>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Study provides estimates of random variability for main outcomes</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r>
      <w:tr w:rsidR="00E46F64" w:rsidRPr="00E46F64" w:rsidTr="00E46F64">
        <w:trPr>
          <w:cantSplit/>
          <w:trHeight w:val="70"/>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Characteristics of patients lost to follow-up described</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r>
      <w:tr w:rsidR="00E46F64" w:rsidRPr="00E46F64" w:rsidTr="00E46F64">
        <w:trPr>
          <w:cantSplit/>
          <w:trHeight w:val="70"/>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Actual probability values been reported for main outcomes except where probability value is less than 0.001</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r>
      <w:tr w:rsidR="00E46F64" w:rsidRPr="00E46F64" w:rsidTr="00E46F64">
        <w:trPr>
          <w:cantSplit/>
          <w:trHeight w:val="70"/>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Subjects representative of entire population</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r>
      <w:tr w:rsidR="00E46F64" w:rsidRPr="00E46F64" w:rsidTr="00E46F64">
        <w:trPr>
          <w:cantSplit/>
          <w:trHeight w:val="70"/>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Subjects prepared to participate representative of entire population</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r>
      <w:tr w:rsidR="00E46F64" w:rsidRPr="00E46F64" w:rsidTr="00E46F64">
        <w:trPr>
          <w:cantSplit/>
          <w:trHeight w:val="92"/>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Staff, places, and facilities representative</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r>
      <w:tr w:rsidR="00E46F64" w:rsidRPr="00E46F64" w:rsidTr="00E46F64">
        <w:trPr>
          <w:cantSplit/>
          <w:trHeight w:val="70"/>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Any of the results of the study were based on “data dredging”</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r>
      <w:tr w:rsidR="00E46F64" w:rsidRPr="00E46F64" w:rsidTr="00E46F64">
        <w:trPr>
          <w:cantSplit/>
          <w:trHeight w:val="167"/>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Appropriate statistical tests used to assess main outcomes</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r>
      <w:tr w:rsidR="00E46F64" w:rsidRPr="00E46F64" w:rsidTr="00E46F64">
        <w:trPr>
          <w:cantSplit/>
          <w:trHeight w:val="70"/>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Main outcome measures used accurate (valid and reliable)</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r>
      <w:tr w:rsidR="00E46F64" w:rsidRPr="00E46F64" w:rsidTr="00E46F64">
        <w:trPr>
          <w:cantSplit/>
          <w:trHeight w:val="70"/>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Adequate adjustment for confounding in the analyses</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r>
      <w:tr w:rsidR="00E46F64" w:rsidRPr="00E46F64" w:rsidTr="00E46F64">
        <w:trPr>
          <w:cantSplit/>
          <w:trHeight w:val="189"/>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Patients in different groups or cases and controls recruited from same population</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r>
      <w:tr w:rsidR="00E46F64" w:rsidRPr="00E46F64" w:rsidTr="00E46F64">
        <w:trPr>
          <w:cantSplit/>
          <w:trHeight w:val="70"/>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sz w:val="24"/>
                <w:szCs w:val="24"/>
              </w:rPr>
            </w:pPr>
            <w:r w:rsidRPr="00E46F64">
              <w:rPr>
                <w:rFonts w:ascii="Times New Roman" w:eastAsia="Calibri" w:hAnsi="Times New Roman" w:cs="Times New Roman"/>
                <w:sz w:val="24"/>
                <w:szCs w:val="24"/>
              </w:rPr>
              <w:t>Subjects in different groups or cases and controls recruited over same time</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46F64" w:rsidRPr="00E46F64" w:rsidRDefault="00E46F64" w:rsidP="00E46F64">
            <w:pPr>
              <w:spacing w:after="0" w:line="360" w:lineRule="auto"/>
              <w:rPr>
                <w:rFonts w:ascii="Times New Roman" w:eastAsia="Calibri" w:hAnsi="Times New Roman" w:cs="Times New Roman"/>
                <w:b/>
                <w:sz w:val="24"/>
                <w:szCs w:val="24"/>
              </w:rPr>
            </w:pPr>
          </w:p>
        </w:tc>
      </w:tr>
    </w:tbl>
    <w:p w:rsidR="00E46F64" w:rsidRPr="00E46F64" w:rsidRDefault="00E46F64" w:rsidP="00E46F64">
      <w:pPr>
        <w:spacing w:line="360" w:lineRule="auto"/>
        <w:rPr>
          <w:rFonts w:ascii="Times New Roman" w:eastAsia="Calibri" w:hAnsi="Times New Roman" w:cs="Times New Roman"/>
          <w:i/>
          <w:sz w:val="24"/>
          <w:szCs w:val="24"/>
        </w:rPr>
      </w:pPr>
      <w:r w:rsidRPr="00E46F64">
        <w:rPr>
          <w:rFonts w:ascii="Times New Roman" w:eastAsia="Calibri" w:hAnsi="Times New Roman" w:cs="Times New Roman"/>
          <w:i/>
          <w:sz w:val="24"/>
          <w:szCs w:val="24"/>
        </w:rPr>
        <w:t>*Yes=2 points; Partially=1 point; No=0 points</w:t>
      </w:r>
    </w:p>
    <w:p w:rsidR="00E46F64" w:rsidRPr="00E46F64" w:rsidRDefault="00E46F64" w:rsidP="00E46F64">
      <w:pPr>
        <w:suppressAutoHyphens/>
        <w:autoSpaceDN w:val="0"/>
        <w:spacing w:line="360" w:lineRule="auto"/>
        <w:jc w:val="both"/>
        <w:textAlignment w:val="baseline"/>
        <w:rPr>
          <w:rFonts w:ascii="Times New Roman" w:eastAsia="SimSun" w:hAnsi="Times New Roman" w:cs="Times New Roman"/>
          <w:sz w:val="24"/>
          <w:szCs w:val="24"/>
        </w:rPr>
      </w:pPr>
    </w:p>
    <w:p w:rsidR="00E46F64" w:rsidRPr="00E46F64" w:rsidRDefault="00E46F64" w:rsidP="00E46F64">
      <w:pPr>
        <w:spacing w:line="360" w:lineRule="auto"/>
        <w:rPr>
          <w:rFonts w:ascii="Times New Roman" w:eastAsia="SimSun" w:hAnsi="Times New Roman" w:cs="Times New Roman"/>
          <w:b/>
          <w:sz w:val="24"/>
          <w:szCs w:val="24"/>
        </w:rPr>
      </w:pPr>
      <w:r w:rsidRPr="00E46F64">
        <w:rPr>
          <w:rFonts w:ascii="Times New Roman" w:eastAsia="SimSun" w:hAnsi="Times New Roman" w:cs="Times New Roman"/>
          <w:sz w:val="24"/>
          <w:szCs w:val="24"/>
        </w:rPr>
        <w:br w:type="page"/>
      </w:r>
      <w:r w:rsidRPr="00E46F64">
        <w:rPr>
          <w:rFonts w:ascii="Times New Roman" w:eastAsia="SimSun" w:hAnsi="Times New Roman" w:cs="Times New Roman"/>
          <w:b/>
          <w:sz w:val="24"/>
          <w:szCs w:val="24"/>
        </w:rPr>
        <w:t xml:space="preserve"> Figure and Table Legends</w:t>
      </w:r>
    </w:p>
    <w:p w:rsidR="00E46F64" w:rsidRPr="00E46F64" w:rsidRDefault="00E46F64" w:rsidP="00E46F64">
      <w:pPr>
        <w:numPr>
          <w:ilvl w:val="0"/>
          <w:numId w:val="29"/>
        </w:numPr>
        <w:suppressAutoHyphens/>
        <w:autoSpaceDN w:val="0"/>
        <w:spacing w:line="360" w:lineRule="auto"/>
        <w:textAlignment w:val="baseline"/>
        <w:rPr>
          <w:rFonts w:ascii="Times New Roman" w:eastAsia="SimSun" w:hAnsi="Times New Roman" w:cs="Times New Roman"/>
          <w:sz w:val="24"/>
          <w:szCs w:val="24"/>
        </w:rPr>
      </w:pPr>
      <w:r w:rsidRPr="00E46F64">
        <w:rPr>
          <w:rFonts w:ascii="Times New Roman" w:eastAsia="SimSun" w:hAnsi="Times New Roman" w:cs="Times New Roman"/>
          <w:sz w:val="24"/>
          <w:szCs w:val="24"/>
        </w:rPr>
        <w:t>Table 1: Characteristics of Included Studies</w:t>
      </w:r>
    </w:p>
    <w:p w:rsidR="00E46F64" w:rsidRPr="00E46F64" w:rsidRDefault="00E46F64" w:rsidP="00E46F64">
      <w:pPr>
        <w:numPr>
          <w:ilvl w:val="0"/>
          <w:numId w:val="29"/>
        </w:numPr>
        <w:suppressAutoHyphens/>
        <w:autoSpaceDN w:val="0"/>
        <w:spacing w:line="360" w:lineRule="auto"/>
        <w:textAlignment w:val="baseline"/>
        <w:rPr>
          <w:rFonts w:ascii="Times New Roman" w:eastAsia="SimSun" w:hAnsi="Times New Roman" w:cs="Times New Roman"/>
          <w:sz w:val="24"/>
          <w:szCs w:val="24"/>
        </w:rPr>
      </w:pPr>
      <w:r w:rsidRPr="00E46F64">
        <w:rPr>
          <w:rFonts w:ascii="Times New Roman" w:eastAsia="SimSun" w:hAnsi="Times New Roman" w:cs="Times New Roman"/>
          <w:sz w:val="24"/>
          <w:szCs w:val="24"/>
        </w:rPr>
        <w:t>Table 2: Diagnoses of participants eligible for inclusion</w:t>
      </w:r>
    </w:p>
    <w:p w:rsidR="00E46F64" w:rsidRPr="00E46F64" w:rsidRDefault="00E46F64" w:rsidP="00E46F64">
      <w:pPr>
        <w:numPr>
          <w:ilvl w:val="0"/>
          <w:numId w:val="29"/>
        </w:numPr>
        <w:suppressAutoHyphens/>
        <w:autoSpaceDN w:val="0"/>
        <w:spacing w:line="360" w:lineRule="auto"/>
        <w:textAlignment w:val="baseline"/>
        <w:rPr>
          <w:rFonts w:ascii="Times New Roman" w:eastAsia="SimSun" w:hAnsi="Times New Roman" w:cs="Times New Roman"/>
          <w:sz w:val="24"/>
          <w:szCs w:val="24"/>
        </w:rPr>
      </w:pPr>
      <w:r w:rsidRPr="00E46F64">
        <w:rPr>
          <w:rFonts w:ascii="Times New Roman" w:eastAsia="SimSun" w:hAnsi="Times New Roman" w:cs="Times New Roman"/>
          <w:sz w:val="24"/>
          <w:szCs w:val="24"/>
        </w:rPr>
        <w:t>Table 3: Down’s and Black Checklist rating criteria</w:t>
      </w:r>
    </w:p>
    <w:p w:rsidR="00E46F64" w:rsidRPr="00E46F64" w:rsidRDefault="00E46F64" w:rsidP="00E46F64">
      <w:pPr>
        <w:numPr>
          <w:ilvl w:val="0"/>
          <w:numId w:val="29"/>
        </w:numPr>
        <w:suppressAutoHyphens/>
        <w:autoSpaceDN w:val="0"/>
        <w:spacing w:line="360" w:lineRule="auto"/>
        <w:textAlignment w:val="baseline"/>
        <w:rPr>
          <w:rFonts w:ascii="Times New Roman" w:eastAsia="SimSun" w:hAnsi="Times New Roman" w:cs="Times New Roman"/>
          <w:sz w:val="24"/>
          <w:szCs w:val="24"/>
        </w:rPr>
      </w:pPr>
      <w:r w:rsidRPr="00E46F64">
        <w:rPr>
          <w:rFonts w:ascii="Times New Roman" w:eastAsia="SimSun" w:hAnsi="Times New Roman" w:cs="Times New Roman"/>
          <w:sz w:val="24"/>
          <w:szCs w:val="24"/>
        </w:rPr>
        <w:t>Figure 1: PRISMA diagram</w:t>
      </w:r>
    </w:p>
    <w:p w:rsidR="00E46F64" w:rsidRPr="00E46F64" w:rsidRDefault="00E46F64" w:rsidP="00E46F64">
      <w:pPr>
        <w:numPr>
          <w:ilvl w:val="0"/>
          <w:numId w:val="29"/>
        </w:numPr>
        <w:suppressAutoHyphens/>
        <w:autoSpaceDN w:val="0"/>
        <w:spacing w:line="360" w:lineRule="auto"/>
        <w:textAlignment w:val="baseline"/>
        <w:rPr>
          <w:rFonts w:ascii="Times New Roman" w:eastAsia="SimSun" w:hAnsi="Times New Roman" w:cs="Times New Roman"/>
          <w:sz w:val="24"/>
          <w:szCs w:val="24"/>
        </w:rPr>
      </w:pPr>
      <w:r w:rsidRPr="00E46F64">
        <w:rPr>
          <w:rFonts w:ascii="Times New Roman" w:eastAsia="SimSun" w:hAnsi="Times New Roman" w:cs="Times New Roman"/>
          <w:sz w:val="24"/>
          <w:szCs w:val="24"/>
        </w:rPr>
        <w:t>Figure 2: Forest plot of prevalence of impaired swallowing</w:t>
      </w:r>
    </w:p>
    <w:p w:rsidR="00E46F64" w:rsidRPr="00E46F64" w:rsidRDefault="00E46F64" w:rsidP="00E46F64">
      <w:pPr>
        <w:numPr>
          <w:ilvl w:val="0"/>
          <w:numId w:val="29"/>
        </w:numPr>
        <w:suppressAutoHyphens/>
        <w:autoSpaceDN w:val="0"/>
        <w:spacing w:line="360" w:lineRule="auto"/>
        <w:textAlignment w:val="baseline"/>
        <w:rPr>
          <w:rFonts w:ascii="Times New Roman" w:eastAsia="SimSun" w:hAnsi="Times New Roman" w:cs="Times New Roman"/>
          <w:sz w:val="24"/>
          <w:szCs w:val="24"/>
        </w:rPr>
      </w:pPr>
      <w:r w:rsidRPr="00E46F64">
        <w:rPr>
          <w:rFonts w:ascii="Times New Roman" w:eastAsia="SimSun" w:hAnsi="Times New Roman" w:cs="Times New Roman"/>
          <w:sz w:val="24"/>
          <w:szCs w:val="24"/>
        </w:rPr>
        <w:t>Figure 3: Forest plot of prevalence of impaired mastication</w:t>
      </w:r>
    </w:p>
    <w:p w:rsidR="00E46F64" w:rsidRPr="00E46F64" w:rsidRDefault="00E46F64" w:rsidP="00E46F64">
      <w:pPr>
        <w:numPr>
          <w:ilvl w:val="0"/>
          <w:numId w:val="29"/>
        </w:numPr>
        <w:suppressAutoHyphens/>
        <w:autoSpaceDN w:val="0"/>
        <w:spacing w:line="360" w:lineRule="auto"/>
        <w:textAlignment w:val="baseline"/>
        <w:rPr>
          <w:rFonts w:ascii="Times New Roman" w:eastAsia="SimSun" w:hAnsi="Times New Roman" w:cs="Times New Roman"/>
          <w:sz w:val="24"/>
          <w:szCs w:val="24"/>
        </w:rPr>
      </w:pPr>
      <w:r w:rsidRPr="00E46F64">
        <w:rPr>
          <w:rFonts w:ascii="Times New Roman" w:eastAsia="SimSun" w:hAnsi="Times New Roman" w:cs="Times New Roman"/>
          <w:sz w:val="24"/>
          <w:szCs w:val="24"/>
        </w:rPr>
        <w:t>Figure 4: Forest plot of prevalence of masticatory pain</w:t>
      </w:r>
    </w:p>
    <w:p w:rsidR="00E46F64" w:rsidRPr="00E46F64" w:rsidRDefault="00E46F64" w:rsidP="00E46F64">
      <w:pPr>
        <w:numPr>
          <w:ilvl w:val="0"/>
          <w:numId w:val="29"/>
        </w:numPr>
        <w:suppressAutoHyphens/>
        <w:autoSpaceDN w:val="0"/>
        <w:spacing w:line="360" w:lineRule="auto"/>
        <w:textAlignment w:val="baseline"/>
        <w:rPr>
          <w:rFonts w:ascii="Times New Roman" w:eastAsia="SimSun" w:hAnsi="Times New Roman" w:cs="Times New Roman"/>
          <w:sz w:val="24"/>
          <w:szCs w:val="24"/>
        </w:rPr>
      </w:pPr>
      <w:r w:rsidRPr="00E46F64">
        <w:rPr>
          <w:rFonts w:ascii="Times New Roman" w:eastAsia="SimSun" w:hAnsi="Times New Roman" w:cs="Times New Roman"/>
          <w:sz w:val="24"/>
          <w:szCs w:val="24"/>
        </w:rPr>
        <w:t>Figure 5: Forest plot of prevalence of masticatory fatigue</w:t>
      </w:r>
    </w:p>
    <w:p w:rsidR="00E46F64" w:rsidRPr="00E46F64" w:rsidRDefault="00E46F64" w:rsidP="00E46F64">
      <w:pPr>
        <w:spacing w:line="360" w:lineRule="auto"/>
        <w:rPr>
          <w:rFonts w:ascii="Times New Roman" w:eastAsia="SimSun" w:hAnsi="Times New Roman" w:cs="Times New Roman"/>
          <w:sz w:val="24"/>
          <w:szCs w:val="24"/>
        </w:rPr>
        <w:sectPr w:rsidR="00E46F64" w:rsidRPr="00E46F64" w:rsidSect="00E46F64">
          <w:type w:val="continuous"/>
          <w:pgSz w:w="11906" w:h="16838"/>
          <w:pgMar w:top="1440" w:right="1440" w:bottom="1440" w:left="1440" w:header="708" w:footer="708" w:gutter="0"/>
          <w:cols w:space="720"/>
          <w:docGrid w:linePitch="299"/>
        </w:sectPr>
      </w:pPr>
      <w:r w:rsidRPr="00E46F64">
        <w:rPr>
          <w:rFonts w:ascii="Times New Roman" w:eastAsia="SimSun" w:hAnsi="Times New Roman" w:cs="Times New Roman"/>
          <w:sz w:val="24"/>
          <w:szCs w:val="24"/>
        </w:rPr>
        <w:br w:type="page"/>
      </w:r>
    </w:p>
    <w:p w:rsidR="00E46F64" w:rsidRPr="00E46F64" w:rsidRDefault="00E46F64" w:rsidP="00E46F64">
      <w:pPr>
        <w:spacing w:line="360" w:lineRule="auto"/>
        <w:rPr>
          <w:rFonts w:ascii="Times New Roman" w:eastAsia="SimSun" w:hAnsi="Times New Roman" w:cs="Times New Roman"/>
          <w:b/>
          <w:sz w:val="24"/>
          <w:szCs w:val="24"/>
        </w:rPr>
      </w:pPr>
      <w:r w:rsidRPr="00E46F64">
        <w:rPr>
          <w:rFonts w:ascii="Times New Roman" w:eastAsia="SimSun" w:hAnsi="Times New Roman" w:cs="Times New Roman"/>
          <w:b/>
          <w:sz w:val="24"/>
          <w:szCs w:val="24"/>
        </w:rPr>
        <w:t>TABLES</w:t>
      </w:r>
    </w:p>
    <w:p w:rsidR="00E46F64" w:rsidRPr="00E46F64" w:rsidRDefault="00E46F64" w:rsidP="00E46F64">
      <w:pPr>
        <w:shd w:val="clear" w:color="auto" w:fill="FFFFFF" w:themeFill="background1"/>
        <w:suppressAutoHyphens/>
        <w:autoSpaceDN w:val="0"/>
        <w:spacing w:line="360" w:lineRule="auto"/>
        <w:jc w:val="both"/>
        <w:textAlignment w:val="baseline"/>
        <w:rPr>
          <w:rFonts w:ascii="Times New Roman" w:eastAsia="Calibri" w:hAnsi="Times New Roman" w:cs="Times New Roman"/>
          <w:i/>
          <w:sz w:val="24"/>
          <w:szCs w:val="24"/>
        </w:rPr>
      </w:pPr>
      <w:r w:rsidRPr="00E46F64">
        <w:rPr>
          <w:rFonts w:ascii="Times New Roman" w:eastAsia="Calibri" w:hAnsi="Times New Roman" w:cs="Times New Roman"/>
          <w:i/>
          <w:sz w:val="24"/>
          <w:szCs w:val="24"/>
        </w:rPr>
        <w:t>Table 1: Characteristics of Included Studies</w:t>
      </w:r>
    </w:p>
    <w:tbl>
      <w:tblPr>
        <w:tblW w:w="5000" w:type="pct"/>
        <w:jc w:val="center"/>
        <w:tblCellMar>
          <w:left w:w="10" w:type="dxa"/>
          <w:right w:w="10" w:type="dxa"/>
        </w:tblCellMar>
        <w:tblLook w:val="04A0" w:firstRow="1" w:lastRow="0" w:firstColumn="1" w:lastColumn="0" w:noHBand="0" w:noVBand="1"/>
      </w:tblPr>
      <w:tblGrid>
        <w:gridCol w:w="2721"/>
        <w:gridCol w:w="1438"/>
        <w:gridCol w:w="913"/>
        <w:gridCol w:w="926"/>
        <w:gridCol w:w="1241"/>
        <w:gridCol w:w="1068"/>
        <w:gridCol w:w="1244"/>
        <w:gridCol w:w="1306"/>
        <w:gridCol w:w="2092"/>
        <w:gridCol w:w="999"/>
      </w:tblGrid>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b/>
                <w:sz w:val="24"/>
                <w:szCs w:val="24"/>
              </w:rPr>
            </w:pPr>
            <w:r w:rsidRPr="00E46F64">
              <w:rPr>
                <w:rFonts w:ascii="Times New Roman" w:eastAsia="Calibri" w:hAnsi="Times New Roman" w:cs="Times New Roman"/>
                <w:b/>
                <w:sz w:val="24"/>
                <w:szCs w:val="24"/>
              </w:rPr>
              <w:t>Citation/</w:t>
            </w:r>
          </w:p>
          <w:p w:rsidR="00E46F64" w:rsidRPr="00E46F64" w:rsidRDefault="00E46F64" w:rsidP="00E46F64">
            <w:pPr>
              <w:spacing w:after="0" w:line="360" w:lineRule="auto"/>
              <w:jc w:val="center"/>
              <w:rPr>
                <w:rFonts w:ascii="Times New Roman" w:eastAsia="Calibri" w:hAnsi="Times New Roman" w:cs="Times New Roman"/>
                <w:b/>
                <w:sz w:val="24"/>
                <w:szCs w:val="24"/>
              </w:rPr>
            </w:pPr>
            <w:r w:rsidRPr="00E46F64">
              <w:rPr>
                <w:rFonts w:ascii="Times New Roman" w:eastAsia="Calibri" w:hAnsi="Times New Roman" w:cs="Times New Roman"/>
                <w:b/>
                <w:sz w:val="24"/>
                <w:szCs w:val="24"/>
              </w:rPr>
              <w:t>Year/</w:t>
            </w:r>
          </w:p>
          <w:p w:rsidR="00E46F64" w:rsidRPr="00E46F64" w:rsidRDefault="00E46F64" w:rsidP="00E46F64">
            <w:pPr>
              <w:spacing w:after="0" w:line="360" w:lineRule="auto"/>
              <w:jc w:val="center"/>
              <w:rPr>
                <w:rFonts w:ascii="Times New Roman" w:eastAsia="Calibri" w:hAnsi="Times New Roman" w:cs="Times New Roman"/>
                <w:b/>
                <w:sz w:val="24"/>
                <w:szCs w:val="24"/>
              </w:rPr>
            </w:pPr>
            <w:r w:rsidRPr="00E46F64">
              <w:rPr>
                <w:rFonts w:ascii="Times New Roman" w:eastAsia="Calibri" w:hAnsi="Times New Roman" w:cs="Times New Roman"/>
                <w:b/>
                <w:sz w:val="24"/>
                <w:szCs w:val="24"/>
              </w:rPr>
              <w:t>Region/</w:t>
            </w:r>
          </w:p>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b/>
                <w:sz w:val="24"/>
                <w:szCs w:val="24"/>
              </w:rPr>
              <w:t>Setting</w:t>
            </w:r>
          </w:p>
        </w:tc>
        <w:tc>
          <w:tcPr>
            <w:tcW w:w="515"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b/>
                <w:sz w:val="24"/>
                <w:szCs w:val="24"/>
              </w:rPr>
            </w:pPr>
            <w:r w:rsidRPr="00E46F64">
              <w:rPr>
                <w:rFonts w:ascii="Times New Roman" w:eastAsia="Calibri" w:hAnsi="Times New Roman" w:cs="Times New Roman"/>
                <w:b/>
                <w:sz w:val="24"/>
                <w:szCs w:val="24"/>
              </w:rPr>
              <w:t xml:space="preserve">Study </w:t>
            </w:r>
          </w:p>
          <w:p w:rsidR="00E46F64" w:rsidRPr="00E46F64" w:rsidRDefault="00E46F64" w:rsidP="00E46F64">
            <w:pPr>
              <w:spacing w:after="0" w:line="360" w:lineRule="auto"/>
              <w:jc w:val="center"/>
              <w:rPr>
                <w:rFonts w:ascii="Times New Roman" w:eastAsia="Calibri" w:hAnsi="Times New Roman" w:cs="Times New Roman"/>
                <w:b/>
                <w:sz w:val="24"/>
                <w:szCs w:val="24"/>
              </w:rPr>
            </w:pPr>
            <w:r w:rsidRPr="00E46F64">
              <w:rPr>
                <w:rFonts w:ascii="Times New Roman" w:eastAsia="Calibri" w:hAnsi="Times New Roman" w:cs="Times New Roman"/>
                <w:b/>
                <w:sz w:val="24"/>
                <w:szCs w:val="24"/>
              </w:rPr>
              <w:t>design</w:t>
            </w:r>
          </w:p>
        </w:tc>
        <w:tc>
          <w:tcPr>
            <w:tcW w:w="327"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b/>
                <w:sz w:val="24"/>
                <w:szCs w:val="24"/>
              </w:rPr>
            </w:pPr>
            <w:r w:rsidRPr="00E46F64">
              <w:rPr>
                <w:rFonts w:ascii="Times New Roman" w:eastAsia="Calibri" w:hAnsi="Times New Roman" w:cs="Times New Roman"/>
                <w:b/>
                <w:sz w:val="24"/>
                <w:szCs w:val="24"/>
              </w:rPr>
              <w:t>No. of TMD patients studied</w:t>
            </w:r>
          </w:p>
        </w:tc>
        <w:tc>
          <w:tcPr>
            <w:tcW w:w="33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b/>
                <w:sz w:val="24"/>
                <w:szCs w:val="24"/>
              </w:rPr>
            </w:pPr>
            <w:r w:rsidRPr="00E46F64">
              <w:rPr>
                <w:rFonts w:ascii="Times New Roman" w:eastAsia="Calibri" w:hAnsi="Times New Roman" w:cs="Times New Roman"/>
                <w:b/>
                <w:sz w:val="24"/>
                <w:szCs w:val="24"/>
              </w:rPr>
              <w:t>Female: male ratio</w:t>
            </w:r>
          </w:p>
        </w:tc>
        <w:tc>
          <w:tcPr>
            <w:tcW w:w="44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b/>
                <w:sz w:val="24"/>
                <w:szCs w:val="24"/>
              </w:rPr>
              <w:t>Mean age  (SD) of TMD patients (years)</w:t>
            </w:r>
          </w:p>
        </w:tc>
        <w:tc>
          <w:tcPr>
            <w:tcW w:w="38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b/>
                <w:sz w:val="24"/>
                <w:szCs w:val="24"/>
              </w:rPr>
              <w:t>Mean age (range) of onset (years)</w:t>
            </w:r>
          </w:p>
        </w:tc>
        <w:tc>
          <w:tcPr>
            <w:tcW w:w="44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b/>
                <w:sz w:val="24"/>
                <w:szCs w:val="24"/>
              </w:rPr>
              <w:t>Mean disease duration (range) (months)</w:t>
            </w:r>
          </w:p>
        </w:tc>
        <w:tc>
          <w:tcPr>
            <w:tcW w:w="468"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b/>
                <w:sz w:val="24"/>
                <w:szCs w:val="24"/>
              </w:rPr>
            </w:pPr>
            <w:r w:rsidRPr="00E46F64">
              <w:rPr>
                <w:rFonts w:ascii="Times New Roman" w:eastAsia="Calibri" w:hAnsi="Times New Roman" w:cs="Times New Roman"/>
                <w:b/>
                <w:sz w:val="24"/>
                <w:szCs w:val="24"/>
              </w:rPr>
              <w:t>Relevant outcome measured</w:t>
            </w:r>
          </w:p>
        </w:tc>
        <w:tc>
          <w:tcPr>
            <w:tcW w:w="750"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b/>
                <w:sz w:val="24"/>
                <w:szCs w:val="24"/>
              </w:rPr>
            </w:pPr>
            <w:r w:rsidRPr="00E46F64">
              <w:rPr>
                <w:rFonts w:ascii="Times New Roman" w:eastAsia="Calibri" w:hAnsi="Times New Roman" w:cs="Times New Roman"/>
                <w:b/>
                <w:sz w:val="24"/>
                <w:szCs w:val="24"/>
              </w:rPr>
              <w:t>Sources of assessment data</w:t>
            </w:r>
          </w:p>
        </w:tc>
        <w:tc>
          <w:tcPr>
            <w:tcW w:w="358"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b/>
                <w:sz w:val="24"/>
                <w:szCs w:val="24"/>
              </w:rPr>
            </w:pPr>
            <w:r w:rsidRPr="00E46F64">
              <w:rPr>
                <w:rFonts w:ascii="Times New Roman" w:eastAsia="Calibri" w:hAnsi="Times New Roman" w:cs="Times New Roman"/>
                <w:b/>
                <w:sz w:val="24"/>
                <w:szCs w:val="24"/>
              </w:rPr>
              <w:t>Study quality</w:t>
            </w:r>
          </w:p>
          <w:p w:rsidR="00E46F64" w:rsidRPr="00E46F64" w:rsidRDefault="00E46F64" w:rsidP="00E46F64">
            <w:pPr>
              <w:spacing w:after="0" w:line="360" w:lineRule="auto"/>
              <w:jc w:val="center"/>
              <w:rPr>
                <w:rFonts w:ascii="Times New Roman" w:eastAsia="Calibri" w:hAnsi="Times New Roman" w:cs="Times New Roman"/>
                <w:b/>
                <w:sz w:val="24"/>
                <w:szCs w:val="24"/>
              </w:rPr>
            </w:pPr>
            <w:r w:rsidRPr="00E46F64">
              <w:rPr>
                <w:rFonts w:ascii="Times New Roman" w:eastAsia="Calibri" w:hAnsi="Times New Roman" w:cs="Times New Roman"/>
                <w:b/>
                <w:sz w:val="24"/>
                <w:szCs w:val="24"/>
              </w:rPr>
              <w:t>score:</w:t>
            </w:r>
          </w:p>
          <w:p w:rsidR="00E46F64" w:rsidRPr="00E46F64" w:rsidRDefault="00E46F64" w:rsidP="00E46F64">
            <w:pPr>
              <w:spacing w:after="0" w:line="360" w:lineRule="auto"/>
              <w:jc w:val="center"/>
              <w:rPr>
                <w:rFonts w:ascii="Times New Roman" w:eastAsia="Calibri" w:hAnsi="Times New Roman" w:cs="Times New Roman"/>
                <w:b/>
                <w:sz w:val="24"/>
                <w:szCs w:val="24"/>
              </w:rPr>
            </w:pPr>
            <w:r w:rsidRPr="00E46F64">
              <w:rPr>
                <w:rFonts w:ascii="Times New Roman" w:eastAsia="Calibri" w:hAnsi="Times New Roman" w:cs="Times New Roman"/>
                <w:b/>
                <w:sz w:val="24"/>
                <w:szCs w:val="24"/>
              </w:rPr>
              <w:t>Down’s and</w:t>
            </w:r>
          </w:p>
          <w:p w:rsidR="00E46F64" w:rsidRPr="00E46F64" w:rsidRDefault="00E46F64" w:rsidP="00E46F64">
            <w:pPr>
              <w:spacing w:after="0" w:line="360" w:lineRule="auto"/>
              <w:jc w:val="center"/>
              <w:rPr>
                <w:rFonts w:ascii="Times New Roman" w:eastAsia="Calibri" w:hAnsi="Times New Roman" w:cs="Times New Roman"/>
                <w:b/>
                <w:sz w:val="24"/>
                <w:szCs w:val="24"/>
              </w:rPr>
            </w:pPr>
            <w:r w:rsidRPr="00E46F64">
              <w:rPr>
                <w:rFonts w:ascii="Times New Roman" w:eastAsia="Calibri" w:hAnsi="Times New Roman" w:cs="Times New Roman"/>
                <w:b/>
                <w:sz w:val="24"/>
                <w:szCs w:val="24"/>
              </w:rPr>
              <w:t>Black</w:t>
            </w:r>
          </w:p>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b/>
                <w:sz w:val="24"/>
                <w:szCs w:val="24"/>
              </w:rPr>
              <w:t>checklist</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Baker et al.,[</w:t>
            </w:r>
            <w:r w:rsidRPr="00E46F64">
              <w:rPr>
                <w:rFonts w:ascii="Calibri" w:eastAsia="Calibri" w:hAnsi="Calibri" w:cs="Times New Roman"/>
              </w:rPr>
              <w:t xml:space="preserve"> </w:t>
            </w:r>
            <w:r w:rsidRPr="00E46F64">
              <w:rPr>
                <w:rFonts w:ascii="Times New Roman" w:eastAsia="SimSun" w:hAnsi="Times New Roman" w:cs="Times New Roman"/>
                <w:sz w:val="24"/>
                <w:szCs w:val="24"/>
              </w:rPr>
              <w:t>41]/ 2015/</w:t>
            </w:r>
            <w:r w:rsidRPr="00E46F64">
              <w:rPr>
                <w:rFonts w:ascii="Times New Roman" w:eastAsia="Calibri" w:hAnsi="Times New Roman" w:cs="Times New Roman"/>
                <w:sz w:val="24"/>
                <w:szCs w:val="24"/>
              </w:rPr>
              <w:t xml:space="preserve"> Sweden/</w:t>
            </w:r>
            <w:r w:rsidRPr="00E46F64">
              <w:rPr>
                <w:rFonts w:ascii="Times New Roman" w:eastAsia="SimSun" w:hAnsi="Times New Roman" w:cs="Times New Roman"/>
                <w:bCs/>
                <w:sz w:val="24"/>
                <w:szCs w:val="24"/>
              </w:rPr>
              <w:t xml:space="preserve"> University clinic</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Randomised control trial (RCT)</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34</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10.3:1</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 xml:space="preserve">38.9 </w:t>
            </w:r>
          </w:p>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(+- 15 y)</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49.1 (unclear)</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Impaired swallowing: 5.88%; Impaired mastication: 20.58%</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RDCTMD, X-ray, magnetic resonance imaging (MRI), IMMPACT questionnaire, visual analog scale, JFLS-8, Graded Chronic Pain Scale (GCPS), Symptom Checklist-90-Revised (SCL-90R)</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15/18</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Wanman [43]/ 2012</w:t>
            </w:r>
            <w:r w:rsidRPr="00E46F64">
              <w:rPr>
                <w:rFonts w:ascii="Times New Roman" w:eastAsia="Calibri" w:hAnsi="Times New Roman" w:cs="Times New Roman"/>
                <w:sz w:val="24"/>
                <w:szCs w:val="24"/>
              </w:rPr>
              <w:t xml:space="preserve"> /Sweden</w:t>
            </w:r>
            <w:r w:rsidRPr="00E46F64">
              <w:rPr>
                <w:rFonts w:ascii="Times New Roman" w:eastAsia="SimSun" w:hAnsi="Times New Roman" w:cs="Times New Roman"/>
                <w:sz w:val="24"/>
                <w:szCs w:val="24"/>
              </w:rPr>
              <w:t xml:space="preserve"> /</w:t>
            </w:r>
            <w:r w:rsidRPr="00E46F64">
              <w:rPr>
                <w:rFonts w:ascii="Times New Roman" w:eastAsia="SimSun" w:hAnsi="Times New Roman" w:cs="Times New Roman"/>
                <w:bCs/>
                <w:sz w:val="24"/>
                <w:szCs w:val="24"/>
              </w:rPr>
              <w:t xml:space="preserve"> University clinic</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Case-control</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108</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5.23:1</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 xml:space="preserve">40 </w:t>
            </w:r>
          </w:p>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(+-13)</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Impaired mastication: 62.96%</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lang w:val="fr-FR"/>
              </w:rPr>
            </w:pPr>
            <w:r w:rsidRPr="00E46F64">
              <w:rPr>
                <w:rFonts w:ascii="Times New Roman" w:eastAsia="SimSun" w:hAnsi="Times New Roman" w:cs="Times New Roman"/>
                <w:sz w:val="24"/>
                <w:szCs w:val="24"/>
                <w:lang w:val="fr-FR"/>
              </w:rPr>
              <w:t>RDC/TMD, subjective questionnaire, endurance tests, visual analog scale</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11/18</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Mapelli et al., [34]/ 2016/</w:t>
            </w:r>
            <w:r w:rsidRPr="00E46F64">
              <w:rPr>
                <w:rFonts w:ascii="Times New Roman" w:eastAsia="Calibri" w:hAnsi="Times New Roman" w:cs="Times New Roman"/>
                <w:sz w:val="24"/>
                <w:szCs w:val="24"/>
              </w:rPr>
              <w:t xml:space="preserve"> Brazil/</w:t>
            </w:r>
            <w:r w:rsidRPr="00E46F64">
              <w:rPr>
                <w:rFonts w:ascii="Times New Roman" w:eastAsia="SimSun" w:hAnsi="Times New Roman" w:cs="Times New Roman"/>
                <w:bCs/>
                <w:sz w:val="24"/>
                <w:szCs w:val="24"/>
              </w:rPr>
              <w:t xml:space="preserve"> University clinic</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Case-control</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30</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9:1</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 xml:space="preserve">30.5 </w:t>
            </w:r>
          </w:p>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59.2 (7-240)</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Impaired mastication: 76.6%</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lang w:val="fr-FR"/>
              </w:rPr>
            </w:pPr>
            <w:r w:rsidRPr="00E46F64">
              <w:rPr>
                <w:rFonts w:ascii="Times New Roman" w:eastAsia="SimSun" w:hAnsi="Times New Roman" w:cs="Times New Roman"/>
                <w:sz w:val="24"/>
                <w:szCs w:val="24"/>
                <w:lang w:val="fr-FR"/>
              </w:rPr>
              <w:t>RDC/TMD, ProTMDmulti questionnaire, EMG</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13/18</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Foteder et al., [35]/ 2015/</w:t>
            </w:r>
            <w:r w:rsidRPr="00E46F64">
              <w:rPr>
                <w:rFonts w:ascii="Times New Roman" w:eastAsia="Calibri" w:hAnsi="Times New Roman" w:cs="Times New Roman"/>
                <w:sz w:val="24"/>
                <w:szCs w:val="24"/>
              </w:rPr>
              <w:t xml:space="preserve"> India/</w:t>
            </w:r>
            <w:r w:rsidRPr="00E46F64">
              <w:rPr>
                <w:rFonts w:ascii="Times New Roman" w:eastAsia="SimSun" w:hAnsi="Times New Roman" w:cs="Times New Roman"/>
                <w:bCs/>
                <w:sz w:val="24"/>
                <w:szCs w:val="24"/>
              </w:rPr>
              <w:t xml:space="preserve"> University hospital clinic</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Cross-sectional</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195</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5.91:1</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 xml:space="preserve">34.8 </w:t>
            </w:r>
          </w:p>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(+- 17.2)</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Impaired mastication: 54.32%; Masticatory fatigue: 50.61%</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RDC/TMD, patient interviews, case history, OHIP-14</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12/18</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line="360" w:lineRule="auto"/>
              <w:contextualSpacing/>
              <w:rPr>
                <w:rFonts w:ascii="Times New Roman" w:eastAsia="Calibri" w:hAnsi="Times New Roman" w:cs="Times New Roman"/>
                <w:sz w:val="24"/>
                <w:szCs w:val="24"/>
              </w:rPr>
            </w:pPr>
            <w:r w:rsidRPr="00E46F64">
              <w:rPr>
                <w:rFonts w:ascii="Times New Roman" w:eastAsia="SimSun" w:hAnsi="Times New Roman" w:cs="Times New Roman"/>
                <w:sz w:val="24"/>
                <w:szCs w:val="24"/>
              </w:rPr>
              <w:t>Abrahamsson [</w:t>
            </w:r>
            <w:r w:rsidRPr="00E46F64">
              <w:rPr>
                <w:rFonts w:ascii="Times New Roman" w:eastAsia="Calibri" w:hAnsi="Times New Roman" w:cs="Times New Roman"/>
                <w:sz w:val="24"/>
                <w:szCs w:val="24"/>
                <w:shd w:val="clear" w:color="auto" w:fill="FFFFFF"/>
              </w:rPr>
              <w:t>37</w:t>
            </w:r>
          </w:p>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 2013/</w:t>
            </w:r>
            <w:r w:rsidRPr="00E46F64">
              <w:rPr>
                <w:rFonts w:ascii="Times New Roman" w:eastAsia="Calibri" w:hAnsi="Times New Roman" w:cs="Times New Roman"/>
                <w:sz w:val="24"/>
                <w:szCs w:val="24"/>
              </w:rPr>
              <w:t xml:space="preserve"> Sweden/</w:t>
            </w:r>
            <w:r w:rsidRPr="00E46F64">
              <w:rPr>
                <w:rFonts w:ascii="Times New Roman" w:eastAsia="SimSun" w:hAnsi="Times New Roman" w:cs="Times New Roman"/>
                <w:bCs/>
                <w:sz w:val="24"/>
                <w:szCs w:val="24"/>
              </w:rPr>
              <w:t xml:space="preserve"> University hospital clinic</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Case-control</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90</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1.37:1</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22</w:t>
            </w:r>
          </w:p>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 xml:space="preserve"> (+- 7.4)</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Impaired mastication: 75.2%</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RDC/TMD, visual analog scale, subjective questionnaire, self-reported masticatory ability, masticatory performance test, dental exam</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16/18</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Ferreira et al. [</w:t>
            </w:r>
            <w:r w:rsidRPr="00E46F64">
              <w:rPr>
                <w:rFonts w:ascii="Times New Roman" w:eastAsia="SimSun" w:hAnsi="Times New Roman" w:cs="Times New Roman"/>
                <w:caps/>
                <w:sz w:val="24"/>
                <w:szCs w:val="24"/>
              </w:rPr>
              <w:t>32]/</w:t>
            </w:r>
            <w:r w:rsidRPr="00E46F64">
              <w:rPr>
                <w:rFonts w:ascii="Times New Roman" w:eastAsia="SimSun" w:hAnsi="Times New Roman" w:cs="Times New Roman"/>
                <w:sz w:val="24"/>
                <w:szCs w:val="24"/>
              </w:rPr>
              <w:t xml:space="preserve"> 2016/</w:t>
            </w:r>
            <w:r w:rsidRPr="00E46F64">
              <w:rPr>
                <w:rFonts w:ascii="Times New Roman" w:eastAsia="Calibri" w:hAnsi="Times New Roman" w:cs="Times New Roman"/>
                <w:sz w:val="24"/>
                <w:szCs w:val="24"/>
              </w:rPr>
              <w:t xml:space="preserve"> Italy</w:t>
            </w:r>
            <w:r w:rsidRPr="00E46F64">
              <w:rPr>
                <w:rFonts w:ascii="Times New Roman" w:eastAsia="SimSun" w:hAnsi="Times New Roman" w:cs="Times New Roman"/>
                <w:bCs/>
                <w:sz w:val="24"/>
                <w:szCs w:val="24"/>
              </w:rPr>
              <w:t>/Specialised private practice facial pain clinic and university hospital clinic</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Case-control</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12</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12:0</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 xml:space="preserve">37 </w:t>
            </w:r>
          </w:p>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 xml:space="preserve"> (+-16)</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39 (unclear)</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Impaired swallowing: 0%; Impaired mastication: 41.66%; Masticatory fatigue: 66.6%</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RDC/TMD, ProTMDmulti,  orofacial myofunctional evaluation with scores (OMES), near infrared spectroscopy</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15/18</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La Touche et al., [42]/   2015/</w:t>
            </w:r>
            <w:r w:rsidRPr="00E46F64">
              <w:rPr>
                <w:rFonts w:ascii="Times New Roman" w:eastAsia="Calibri" w:hAnsi="Times New Roman" w:cs="Times New Roman"/>
                <w:sz w:val="24"/>
                <w:szCs w:val="24"/>
              </w:rPr>
              <w:t xml:space="preserve"> Spain/</w:t>
            </w:r>
            <w:r w:rsidRPr="00E46F64">
              <w:rPr>
                <w:rFonts w:ascii="Times New Roman" w:eastAsia="SimSun" w:hAnsi="Times New Roman" w:cs="Times New Roman"/>
                <w:bCs/>
                <w:sz w:val="24"/>
                <w:szCs w:val="24"/>
              </w:rPr>
              <w:t xml:space="preserve"> Specialised private practice facial pain clinic and public health centre</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Case-control</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33</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Unclear</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Masticatory pain: 96.38%; Masticatory fatigue: 98.79%</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RDC/TMD,  subjective questionnaire, visual analog scale, Pain Catastrophizing Scale (PCS), provocation chewing test, pressure pain threshold, maximal mouth opening, Neck Disability Index, Headache Impact Test-6</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16/18</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Dougall et al., [39/ 2012/</w:t>
            </w:r>
            <w:r w:rsidRPr="00E46F64">
              <w:rPr>
                <w:rFonts w:ascii="Times New Roman" w:eastAsia="Calibri" w:hAnsi="Times New Roman" w:cs="Times New Roman"/>
                <w:sz w:val="24"/>
                <w:szCs w:val="24"/>
              </w:rPr>
              <w:t xml:space="preserve"> America/ General dental practice</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Descriptive observational</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185</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4.28:1</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42.68 (unclear)</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Masticatory pain: 89.72%</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RDC/TMD, Characteristic Pain Index (CPI), GCPS, chewing performance test, Medical Outcomes Shortform-36 Status Questionnaire, SCL-90R , Beck Depression Inventory</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11/16</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Khawaja et al., [50]/ 2015/</w:t>
            </w:r>
            <w:r w:rsidRPr="00E46F64">
              <w:rPr>
                <w:rFonts w:ascii="Times New Roman" w:eastAsia="Calibri" w:hAnsi="Times New Roman" w:cs="Times New Roman"/>
                <w:sz w:val="24"/>
                <w:szCs w:val="24"/>
              </w:rPr>
              <w:t xml:space="preserve"> America/ University clinic</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Descriptive observational</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94</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1.47:1</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34.2</w:t>
            </w:r>
          </w:p>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(+-12.2)</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Impaired mastication: 56.38%</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DC/TMD, Oral Behaviours Checklist (OBC), GCPS, CPI, MRI, Patient Health Questionnaire (PHQ), Generalised Anxiety Disorder Scale</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11/16</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Maffei et al., [51]/ 2012/</w:t>
            </w:r>
            <w:r w:rsidRPr="00E46F64">
              <w:rPr>
                <w:rFonts w:ascii="Times New Roman" w:eastAsia="Calibri" w:hAnsi="Times New Roman" w:cs="Times New Roman"/>
                <w:sz w:val="24"/>
                <w:szCs w:val="24"/>
              </w:rPr>
              <w:t xml:space="preserve"> Unclear/ Unclear</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Descriptive observational</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10</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1.5:1</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Impaired swallowing: 70%; Impaired mastication: 90%</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RDC/TMD, VFSS, SLT OD assessment</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6/16</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lang w:val="es-ES"/>
              </w:rPr>
              <w:t>De Felicio et al., [52] /</w:t>
            </w:r>
            <w:r w:rsidRPr="00E46F64">
              <w:rPr>
                <w:rFonts w:ascii="Times New Roman" w:eastAsia="SimSun" w:hAnsi="Times New Roman" w:cs="Times New Roman"/>
                <w:sz w:val="24"/>
                <w:szCs w:val="24"/>
              </w:rPr>
              <w:t>2012a/</w:t>
            </w:r>
            <w:r w:rsidRPr="00E46F64">
              <w:rPr>
                <w:rFonts w:ascii="Times New Roman" w:eastAsia="Calibri" w:hAnsi="Times New Roman" w:cs="Times New Roman"/>
                <w:sz w:val="24"/>
                <w:szCs w:val="24"/>
              </w:rPr>
              <w:t xml:space="preserve"> Brazil/University clinic</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Case-control</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30</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1:0</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 xml:space="preserve">30 </w:t>
            </w:r>
          </w:p>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(+-8)</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 (6-108)</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Impaired swallowing: 0%; Impaired mastication: 0%</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RDC/TMD, EMG, OMES, ProTMDmulti</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12/18</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Da Silva et al., [49]/ 2011/</w:t>
            </w:r>
            <w:r w:rsidRPr="00E46F64">
              <w:rPr>
                <w:rFonts w:ascii="Times New Roman" w:eastAsia="Calibri" w:hAnsi="Times New Roman" w:cs="Times New Roman"/>
                <w:sz w:val="24"/>
                <w:szCs w:val="24"/>
              </w:rPr>
              <w:t xml:space="preserve"> Brazil/ University clinic</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Case-control</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70</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0.84:1</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53 (unclear)</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Impaired swallowing: 16.6%; Impaired mastication: 11.1%; Masticatory pain: 72.2%</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lang w:val="fr-FR"/>
              </w:rPr>
            </w:pPr>
            <w:r w:rsidRPr="00E46F64">
              <w:rPr>
                <w:rFonts w:ascii="Times New Roman" w:eastAsia="SimSun" w:hAnsi="Times New Roman" w:cs="Times New Roman"/>
                <w:sz w:val="24"/>
                <w:szCs w:val="24"/>
                <w:lang w:val="fr-FR"/>
              </w:rPr>
              <w:t>RDC/TMD, salivia flow evaluation, xerostomia questionnaire, dental exam</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12/18</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Raphael &amp; Marbach [53]/2001/</w:t>
            </w:r>
            <w:r w:rsidRPr="00E46F64">
              <w:rPr>
                <w:rFonts w:ascii="Times New Roman" w:eastAsia="Calibri" w:hAnsi="Times New Roman" w:cs="Times New Roman"/>
                <w:sz w:val="24"/>
                <w:szCs w:val="24"/>
              </w:rPr>
              <w:t xml:space="preserve"> America/ University clinic and general dental practice</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RCT</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63</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1:0</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 xml:space="preserve">33.7 </w:t>
            </w:r>
          </w:p>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(+-10.9)</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60 (UNC)</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Impaired swallowing: 7.93%; Impaired mastication: 49.2%;</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RDC/TMD, SCL-90, clinical exam, self-reports of pain, functional outcome assessment</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16/18</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Barros et al., [33]/ 2008/</w:t>
            </w:r>
            <w:r w:rsidRPr="00E46F64">
              <w:rPr>
                <w:rFonts w:ascii="Times New Roman" w:eastAsia="Calibri" w:hAnsi="Times New Roman" w:cs="Times New Roman"/>
                <w:sz w:val="24"/>
                <w:szCs w:val="24"/>
              </w:rPr>
              <w:t>Brazil/University clinic</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Cross-sectional</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132</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4.92:1</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 xml:space="preserve">36.5 </w:t>
            </w:r>
          </w:p>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(+-13.5)</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Impaired mastication: 79.51%; Masticatory fatigue: 33.73%</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 xml:space="preserve">RDC/TMD, OHIP-14, clinical exam, temporomandibular index </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13/16</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Radke et al., [36 ]/ 2014/</w:t>
            </w:r>
            <w:r w:rsidRPr="00E46F64">
              <w:rPr>
                <w:rFonts w:ascii="Times New Roman" w:eastAsia="Calibri" w:hAnsi="Times New Roman" w:cs="Times New Roman"/>
                <w:sz w:val="24"/>
                <w:szCs w:val="24"/>
              </w:rPr>
              <w:t xml:space="preserve"> Unclear/ Unclear</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Descriptive observational</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28</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1:1</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 xml:space="preserve">34.5 </w:t>
            </w:r>
          </w:p>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(+-14.0)</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Impaired mastication: 100%</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RDC/TMD, magnetic incisor point tracking</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7/16</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Gonçalves et al., [40]/2011/</w:t>
            </w:r>
            <w:r w:rsidRPr="00E46F64">
              <w:rPr>
                <w:rFonts w:ascii="Times New Roman" w:eastAsia="Calibri" w:hAnsi="Times New Roman" w:cs="Times New Roman"/>
                <w:sz w:val="24"/>
                <w:szCs w:val="24"/>
              </w:rPr>
              <w:t xml:space="preserve"> Brazil</w:t>
            </w:r>
            <w:r w:rsidRPr="00E46F64">
              <w:rPr>
                <w:rFonts w:ascii="Times New Roman" w:eastAsia="SimSun" w:hAnsi="Times New Roman" w:cs="Times New Roman"/>
                <w:bCs/>
                <w:sz w:val="24"/>
                <w:szCs w:val="24"/>
              </w:rPr>
              <w:t>/ University hospital clinic</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Case-control</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28</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28:0</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Impaired mastication: 0%</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RDC/TMD, anthropomorphic assessment, ovulation prediction test, maximum occlusal force, sieve method assessment of masticatory performance</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15/18</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Brandini et al., [54]/ 2011/</w:t>
            </w:r>
            <w:r w:rsidRPr="00E46F64">
              <w:rPr>
                <w:rFonts w:ascii="Times New Roman" w:eastAsia="Calibri" w:hAnsi="Times New Roman" w:cs="Times New Roman"/>
                <w:sz w:val="24"/>
                <w:szCs w:val="24"/>
              </w:rPr>
              <w:t xml:space="preserve"> Australia/ Unspecified hospital</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Case-control</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15</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15:0</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 xml:space="preserve">31.3 </w:t>
            </w:r>
          </w:p>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(+-10.8)</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Unclear</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Impaired mastication: 60%</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RDC/TMD, chewing task, numerical rating scale-II, Pain Self-efficacy Questionnaire, Fear-Pain Questionnaire-III, DAS-44,  PCS</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13/18</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Reißmann et al., [31]/2007/</w:t>
            </w:r>
            <w:r w:rsidRPr="00E46F64">
              <w:rPr>
                <w:rFonts w:ascii="Times New Roman" w:eastAsia="Calibri" w:hAnsi="Times New Roman" w:cs="Times New Roman"/>
                <w:sz w:val="24"/>
                <w:szCs w:val="24"/>
              </w:rPr>
              <w:t>Germany/ University clinic</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Case-control</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312</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3.16:1</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 xml:space="preserve">38.6 </w:t>
            </w:r>
          </w:p>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(+-15.6)</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Unclear</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Impaired mastication: 82.07%; Masticatory pain: 68.53%; Masticatory fatigue: 45.91%</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RDC/TMD,  German version of OHIP, GCPS,  Beschwerden-Liste, the Center for Epidemiologic Studies Depression Scale</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10/18</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Gavish et al., [38]/ 2002/</w:t>
            </w:r>
            <w:r w:rsidRPr="00E46F64">
              <w:rPr>
                <w:rFonts w:ascii="Times New Roman" w:eastAsia="Calibri" w:hAnsi="Times New Roman" w:cs="Times New Roman"/>
                <w:sz w:val="24"/>
                <w:szCs w:val="24"/>
              </w:rPr>
              <w:t xml:space="preserve"> Israel/ University clinic</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Prospective cohort</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49</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2.76:1</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 xml:space="preserve">29.2 </w:t>
            </w:r>
          </w:p>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(+-7.8)</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Unclear</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Masticatory pain: 83.67%;</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RDC/TMD, clinical exam, experimental chewing task, palpation, visual analog scale</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16/18</w:t>
            </w:r>
          </w:p>
        </w:tc>
      </w:tr>
      <w:tr w:rsidR="00E46F64" w:rsidRPr="00E46F64" w:rsidTr="00E46F64">
        <w:trPr>
          <w:jc w:val="center"/>
        </w:trPr>
        <w:tc>
          <w:tcPr>
            <w:tcW w:w="97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SimSun" w:hAnsi="Times New Roman" w:cs="Times New Roman"/>
                <w:sz w:val="24"/>
                <w:szCs w:val="24"/>
              </w:rPr>
              <w:t>Michelotti et al., [44]/ 2002/</w:t>
            </w:r>
            <w:r w:rsidRPr="00E46F64">
              <w:rPr>
                <w:rFonts w:ascii="Times New Roman" w:eastAsia="Calibri" w:hAnsi="Times New Roman" w:cs="Times New Roman"/>
                <w:sz w:val="24"/>
                <w:szCs w:val="24"/>
              </w:rPr>
              <w:t xml:space="preserve"> Italy/ University clinic</w:t>
            </w:r>
          </w:p>
        </w:tc>
        <w:tc>
          <w:tcPr>
            <w:tcW w:w="51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RCT</w:t>
            </w:r>
          </w:p>
        </w:tc>
        <w:tc>
          <w:tcPr>
            <w:tcW w:w="32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63</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Calibri" w:hAnsi="Times New Roman" w:cs="Times New Roman"/>
                <w:sz w:val="24"/>
                <w:szCs w:val="24"/>
              </w:rPr>
            </w:pPr>
            <w:r w:rsidRPr="00E46F64">
              <w:rPr>
                <w:rFonts w:ascii="Times New Roman" w:eastAsia="Calibri" w:hAnsi="Times New Roman" w:cs="Times New Roman"/>
                <w:sz w:val="24"/>
                <w:szCs w:val="24"/>
              </w:rPr>
              <w:t>Unclear</w:t>
            </w:r>
          </w:p>
        </w:tc>
        <w:tc>
          <w:tcPr>
            <w:tcW w:w="445"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Unclear</w:t>
            </w:r>
          </w:p>
        </w:tc>
        <w:tc>
          <w:tcPr>
            <w:tcW w:w="383"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Unclear</w:t>
            </w:r>
          </w:p>
        </w:tc>
        <w:tc>
          <w:tcPr>
            <w:tcW w:w="4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Unclear</w:t>
            </w:r>
          </w:p>
        </w:tc>
        <w:tc>
          <w:tcPr>
            <w:tcW w:w="46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Masticatory pain: 100%</w:t>
            </w:r>
          </w:p>
        </w:tc>
        <w:tc>
          <w:tcPr>
            <w:tcW w:w="750"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 xml:space="preserve">RDC/TMD, anamnestic and clinical scores, measures of pressure pain thresholds, pain during gum chewing, and spontaneous pain, visual analog scales </w:t>
            </w:r>
          </w:p>
        </w:tc>
        <w:tc>
          <w:tcPr>
            <w:tcW w:w="35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E46F64" w:rsidRPr="00E46F64" w:rsidRDefault="00E46F64" w:rsidP="00E46F64">
            <w:pPr>
              <w:spacing w:after="0" w:line="360" w:lineRule="auto"/>
              <w:jc w:val="center"/>
              <w:rPr>
                <w:rFonts w:ascii="Times New Roman" w:eastAsia="SimSun" w:hAnsi="Times New Roman" w:cs="Times New Roman"/>
                <w:sz w:val="24"/>
                <w:szCs w:val="24"/>
              </w:rPr>
            </w:pPr>
            <w:r w:rsidRPr="00E46F64">
              <w:rPr>
                <w:rFonts w:ascii="Times New Roman" w:eastAsia="SimSun" w:hAnsi="Times New Roman" w:cs="Times New Roman"/>
                <w:sz w:val="24"/>
                <w:szCs w:val="24"/>
              </w:rPr>
              <w:t>4/18</w:t>
            </w:r>
          </w:p>
        </w:tc>
      </w:tr>
    </w:tbl>
    <w:p w:rsidR="00E46F64" w:rsidRPr="00E46F64" w:rsidRDefault="00E46F64" w:rsidP="00E46F64">
      <w:pPr>
        <w:shd w:val="clear" w:color="auto" w:fill="FFFFFF" w:themeFill="background1"/>
        <w:spacing w:line="360" w:lineRule="auto"/>
        <w:jc w:val="both"/>
        <w:rPr>
          <w:rFonts w:ascii="Times New Roman" w:eastAsia="SimSun" w:hAnsi="Times New Roman" w:cs="Times New Roman"/>
          <w:sz w:val="24"/>
          <w:szCs w:val="24"/>
        </w:rPr>
        <w:sectPr w:rsidR="00E46F64" w:rsidRPr="00E46F64" w:rsidSect="00E46F64">
          <w:pgSz w:w="16838" w:h="11906" w:orient="landscape"/>
          <w:pgMar w:top="1440" w:right="1440" w:bottom="1440" w:left="1440" w:header="708" w:footer="708" w:gutter="0"/>
          <w:cols w:space="720"/>
          <w:docGrid w:linePitch="299"/>
        </w:sectPr>
      </w:pPr>
    </w:p>
    <w:p w:rsidR="00E46F64" w:rsidRPr="00E46F64" w:rsidRDefault="00E46F64" w:rsidP="00E46F64">
      <w:pPr>
        <w:shd w:val="clear" w:color="auto" w:fill="FFFFFF" w:themeFill="background1"/>
        <w:spacing w:line="360" w:lineRule="auto"/>
        <w:jc w:val="both"/>
        <w:rPr>
          <w:rFonts w:ascii="Times New Roman" w:eastAsia="Calibri" w:hAnsi="Times New Roman" w:cs="Times New Roman"/>
          <w:i/>
          <w:sz w:val="24"/>
          <w:szCs w:val="24"/>
        </w:rPr>
      </w:pPr>
      <w:r w:rsidRPr="00E46F64">
        <w:rPr>
          <w:rFonts w:ascii="Times New Roman" w:eastAsia="Calibri" w:hAnsi="Times New Roman" w:cs="Times New Roman"/>
          <w:i/>
          <w:sz w:val="24"/>
          <w:szCs w:val="24"/>
        </w:rPr>
        <w:t>Table 2: Diagnoses of participants eligible for inclusion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9"/>
        <w:gridCol w:w="727"/>
        <w:gridCol w:w="1080"/>
        <w:gridCol w:w="1301"/>
        <w:gridCol w:w="1232"/>
        <w:gridCol w:w="776"/>
        <w:gridCol w:w="1225"/>
        <w:gridCol w:w="776"/>
        <w:gridCol w:w="776"/>
        <w:gridCol w:w="1232"/>
        <w:gridCol w:w="769"/>
        <w:gridCol w:w="776"/>
        <w:gridCol w:w="776"/>
        <w:gridCol w:w="773"/>
      </w:tblGrid>
      <w:tr w:rsidR="00E46F64" w:rsidRPr="00E46F64" w:rsidTr="00E46F64">
        <w:trPr>
          <w:cantSplit/>
          <w:trHeight w:val="3386"/>
        </w:trPr>
        <w:tc>
          <w:tcPr>
            <w:tcW w:w="626" w:type="pct"/>
            <w:shd w:val="clear" w:color="auto" w:fill="FFFFFF" w:themeFill="background1"/>
            <w:vAlign w:val="center"/>
          </w:tcPr>
          <w:p w:rsidR="00E46F64" w:rsidRPr="00E46F64" w:rsidRDefault="00E46F64" w:rsidP="00E46F64">
            <w:pPr>
              <w:shd w:val="clear" w:color="auto" w:fill="FFFFFF" w:themeFill="background1"/>
              <w:spacing w:line="360" w:lineRule="auto"/>
              <w:jc w:val="center"/>
              <w:rPr>
                <w:rFonts w:ascii="Times New Roman" w:hAnsi="Times New Roman"/>
                <w:b/>
                <w:lang w:val="fr-LU" w:eastAsia="fr-LU"/>
              </w:rPr>
            </w:pPr>
            <w:r w:rsidRPr="00E46F64">
              <w:rPr>
                <w:rFonts w:ascii="Times New Roman" w:hAnsi="Times New Roman"/>
                <w:b/>
                <w:lang w:val="fr-LU" w:eastAsia="fr-LU"/>
              </w:rPr>
              <w:t>Diagnosis</w:t>
            </w:r>
          </w:p>
        </w:tc>
        <w:tc>
          <w:tcPr>
            <w:tcW w:w="236" w:type="pct"/>
            <w:shd w:val="clear" w:color="auto" w:fill="FFFFFF" w:themeFill="background1"/>
            <w:textDirection w:val="btLr"/>
          </w:tcPr>
          <w:p w:rsidR="00E46F64" w:rsidRPr="00E46F64" w:rsidRDefault="00E46F64" w:rsidP="00E46F64">
            <w:pPr>
              <w:shd w:val="clear" w:color="auto" w:fill="FFFFFF" w:themeFill="background1"/>
              <w:spacing w:line="360" w:lineRule="auto"/>
              <w:ind w:left="113" w:right="113"/>
              <w:jc w:val="both"/>
              <w:rPr>
                <w:rFonts w:ascii="Times New Roman" w:hAnsi="Times New Roman"/>
                <w:b/>
                <w:sz w:val="20"/>
                <w:lang w:val="fr-LU" w:eastAsia="fr-LU"/>
              </w:rPr>
            </w:pPr>
            <w:r w:rsidRPr="00E46F64">
              <w:rPr>
                <w:rFonts w:ascii="Times New Roman" w:hAnsi="Times New Roman"/>
                <w:b/>
                <w:sz w:val="20"/>
                <w:lang w:val="fr-LU" w:eastAsia="fr-LU"/>
              </w:rPr>
              <w:t>Osteoarthrosis</w:t>
            </w:r>
          </w:p>
        </w:tc>
        <w:tc>
          <w:tcPr>
            <w:tcW w:w="393" w:type="pct"/>
            <w:shd w:val="clear" w:color="auto" w:fill="FFFFFF" w:themeFill="background1"/>
            <w:textDirection w:val="btLr"/>
          </w:tcPr>
          <w:p w:rsidR="00E46F64" w:rsidRPr="00E46F64" w:rsidRDefault="00E46F64" w:rsidP="00E46F64">
            <w:pPr>
              <w:shd w:val="clear" w:color="auto" w:fill="FFFFFF" w:themeFill="background1"/>
              <w:spacing w:line="360" w:lineRule="auto"/>
              <w:ind w:left="113" w:right="113"/>
              <w:jc w:val="both"/>
              <w:rPr>
                <w:rFonts w:ascii="Times New Roman" w:hAnsi="Times New Roman"/>
                <w:b/>
                <w:sz w:val="20"/>
                <w:lang w:val="fr-LU" w:eastAsia="fr-LU"/>
              </w:rPr>
            </w:pPr>
            <w:r w:rsidRPr="00E46F64">
              <w:rPr>
                <w:rFonts w:ascii="Times New Roman" w:hAnsi="Times New Roman"/>
                <w:b/>
                <w:sz w:val="20"/>
                <w:lang w:val="fr-LU" w:eastAsia="fr-LU"/>
              </w:rPr>
              <w:t>Disc displacement with reduction + myofascial pain</w:t>
            </w:r>
          </w:p>
        </w:tc>
        <w:tc>
          <w:tcPr>
            <w:tcW w:w="472" w:type="pct"/>
            <w:shd w:val="clear" w:color="auto" w:fill="FFFFFF" w:themeFill="background1"/>
            <w:textDirection w:val="btLr"/>
          </w:tcPr>
          <w:p w:rsidR="00E46F64" w:rsidRPr="00E46F64" w:rsidRDefault="00E46F64" w:rsidP="00E46F64">
            <w:pPr>
              <w:shd w:val="clear" w:color="auto" w:fill="FFFFFF" w:themeFill="background1"/>
              <w:spacing w:line="360" w:lineRule="auto"/>
              <w:ind w:left="113" w:right="113"/>
              <w:jc w:val="both"/>
              <w:rPr>
                <w:rFonts w:ascii="Times New Roman" w:hAnsi="Times New Roman"/>
                <w:b/>
                <w:sz w:val="20"/>
                <w:lang w:val="fr-LU" w:eastAsia="fr-LU"/>
              </w:rPr>
            </w:pPr>
            <w:r w:rsidRPr="00E46F64">
              <w:rPr>
                <w:rFonts w:ascii="Times New Roman" w:hAnsi="Times New Roman"/>
                <w:b/>
                <w:sz w:val="20"/>
                <w:lang w:val="fr-LU" w:eastAsia="fr-LU"/>
              </w:rPr>
              <w:t>Disc displacement/ osteoarthrtis</w:t>
            </w:r>
          </w:p>
        </w:tc>
        <w:tc>
          <w:tcPr>
            <w:tcW w:w="396" w:type="pct"/>
            <w:shd w:val="clear" w:color="auto" w:fill="FFFFFF" w:themeFill="background1"/>
            <w:textDirection w:val="btLr"/>
          </w:tcPr>
          <w:p w:rsidR="00E46F64" w:rsidRPr="00E46F64" w:rsidRDefault="00E46F64" w:rsidP="00E46F64">
            <w:pPr>
              <w:shd w:val="clear" w:color="auto" w:fill="FFFFFF" w:themeFill="background1"/>
              <w:spacing w:line="360" w:lineRule="auto"/>
              <w:ind w:left="113" w:right="113"/>
              <w:jc w:val="both"/>
              <w:rPr>
                <w:rFonts w:ascii="Times New Roman" w:hAnsi="Times New Roman"/>
                <w:b/>
                <w:sz w:val="20"/>
                <w:lang w:val="fr-LU" w:eastAsia="fr-LU"/>
              </w:rPr>
            </w:pPr>
            <w:r w:rsidRPr="00E46F64">
              <w:rPr>
                <w:rFonts w:ascii="Times New Roman" w:hAnsi="Times New Roman"/>
                <w:b/>
                <w:sz w:val="20"/>
                <w:lang w:val="fr-LU" w:eastAsia="fr-LU"/>
              </w:rPr>
              <w:t>Myofasical pain+osteoarthritis+</w:t>
            </w:r>
          </w:p>
          <w:p w:rsidR="00E46F64" w:rsidRPr="00E46F64" w:rsidRDefault="00E46F64" w:rsidP="00E46F64">
            <w:pPr>
              <w:shd w:val="clear" w:color="auto" w:fill="FFFFFF" w:themeFill="background1"/>
              <w:spacing w:line="360" w:lineRule="auto"/>
              <w:ind w:left="113" w:right="113"/>
              <w:jc w:val="both"/>
              <w:rPr>
                <w:rFonts w:ascii="Times New Roman" w:hAnsi="Times New Roman"/>
                <w:b/>
                <w:sz w:val="20"/>
                <w:lang w:val="fr-LU" w:eastAsia="fr-LU"/>
              </w:rPr>
            </w:pPr>
            <w:r w:rsidRPr="00E46F64">
              <w:rPr>
                <w:rFonts w:ascii="Times New Roman" w:hAnsi="Times New Roman"/>
                <w:b/>
                <w:sz w:val="20"/>
                <w:lang w:val="fr-LU" w:eastAsia="fr-LU"/>
              </w:rPr>
              <w:t>Arthralgia</w:t>
            </w:r>
          </w:p>
        </w:tc>
        <w:tc>
          <w:tcPr>
            <w:tcW w:w="284" w:type="pct"/>
            <w:shd w:val="clear" w:color="auto" w:fill="FFFFFF" w:themeFill="background1"/>
            <w:textDirection w:val="btLr"/>
          </w:tcPr>
          <w:p w:rsidR="00E46F64" w:rsidRPr="00E46F64" w:rsidRDefault="00E46F64" w:rsidP="00E46F64">
            <w:pPr>
              <w:shd w:val="clear" w:color="auto" w:fill="FFFFFF" w:themeFill="background1"/>
              <w:spacing w:line="360" w:lineRule="auto"/>
              <w:ind w:left="113" w:right="113"/>
              <w:jc w:val="both"/>
              <w:rPr>
                <w:rFonts w:ascii="Times New Roman" w:hAnsi="Times New Roman"/>
                <w:b/>
                <w:sz w:val="20"/>
                <w:lang w:val="fr-LU" w:eastAsia="fr-LU"/>
              </w:rPr>
            </w:pPr>
            <w:r w:rsidRPr="00E46F64">
              <w:rPr>
                <w:rFonts w:ascii="Times New Roman" w:hAnsi="Times New Roman"/>
                <w:b/>
                <w:sz w:val="20"/>
                <w:lang w:val="fr-LU" w:eastAsia="fr-LU"/>
              </w:rPr>
              <w:t>Disc displacement without reduction + arthralgia</w:t>
            </w:r>
          </w:p>
        </w:tc>
        <w:tc>
          <w:tcPr>
            <w:tcW w:w="445" w:type="pct"/>
            <w:shd w:val="clear" w:color="auto" w:fill="FFFFFF" w:themeFill="background1"/>
            <w:textDirection w:val="btLr"/>
          </w:tcPr>
          <w:p w:rsidR="00E46F64" w:rsidRPr="00E46F64" w:rsidRDefault="00E46F64" w:rsidP="00E46F64">
            <w:pPr>
              <w:shd w:val="clear" w:color="auto" w:fill="FFFFFF" w:themeFill="background1"/>
              <w:spacing w:line="360" w:lineRule="auto"/>
              <w:ind w:left="113" w:right="113"/>
              <w:jc w:val="both"/>
              <w:rPr>
                <w:rFonts w:ascii="Times New Roman" w:hAnsi="Times New Roman"/>
                <w:b/>
                <w:sz w:val="20"/>
                <w:lang w:val="fr-LU" w:eastAsia="fr-LU"/>
              </w:rPr>
            </w:pPr>
            <w:r w:rsidRPr="00E46F64">
              <w:rPr>
                <w:rFonts w:ascii="Times New Roman" w:hAnsi="Times New Roman"/>
                <w:b/>
                <w:sz w:val="20"/>
                <w:lang w:val="fr-LU" w:eastAsia="fr-LU"/>
              </w:rPr>
              <w:t>Disc displacement with reduction +myalgia</w:t>
            </w:r>
          </w:p>
        </w:tc>
        <w:tc>
          <w:tcPr>
            <w:tcW w:w="284" w:type="pct"/>
            <w:shd w:val="clear" w:color="auto" w:fill="FFFFFF" w:themeFill="background1"/>
            <w:textDirection w:val="btLr"/>
          </w:tcPr>
          <w:p w:rsidR="00E46F64" w:rsidRPr="00E46F64" w:rsidRDefault="00E46F64" w:rsidP="00E46F64">
            <w:pPr>
              <w:shd w:val="clear" w:color="auto" w:fill="FFFFFF" w:themeFill="background1"/>
              <w:spacing w:line="360" w:lineRule="auto"/>
              <w:ind w:left="113" w:right="113"/>
              <w:jc w:val="both"/>
              <w:rPr>
                <w:rFonts w:ascii="Times New Roman" w:hAnsi="Times New Roman"/>
                <w:b/>
                <w:sz w:val="20"/>
                <w:lang w:val="fr-LU" w:eastAsia="fr-LU"/>
              </w:rPr>
            </w:pPr>
            <w:r w:rsidRPr="00E46F64">
              <w:rPr>
                <w:rFonts w:ascii="Times New Roman" w:hAnsi="Times New Roman"/>
                <w:b/>
                <w:sz w:val="20"/>
                <w:lang w:val="fr-LU" w:eastAsia="fr-LU"/>
              </w:rPr>
              <w:t>Myalgia</w:t>
            </w:r>
          </w:p>
        </w:tc>
        <w:tc>
          <w:tcPr>
            <w:tcW w:w="284" w:type="pct"/>
            <w:shd w:val="clear" w:color="auto" w:fill="FFFFFF" w:themeFill="background1"/>
            <w:textDirection w:val="btLr"/>
          </w:tcPr>
          <w:p w:rsidR="00E46F64" w:rsidRPr="00E46F64" w:rsidRDefault="00E46F64" w:rsidP="00E46F64">
            <w:pPr>
              <w:shd w:val="clear" w:color="auto" w:fill="FFFFFF" w:themeFill="background1"/>
              <w:spacing w:line="360" w:lineRule="auto"/>
              <w:ind w:left="113" w:right="113"/>
              <w:jc w:val="both"/>
              <w:rPr>
                <w:rFonts w:ascii="Times New Roman" w:hAnsi="Times New Roman"/>
                <w:b/>
                <w:sz w:val="20"/>
                <w:lang w:val="fr-LU" w:eastAsia="fr-LU"/>
              </w:rPr>
            </w:pPr>
            <w:r w:rsidRPr="00E46F64">
              <w:rPr>
                <w:rFonts w:ascii="Times New Roman" w:hAnsi="Times New Roman"/>
                <w:b/>
                <w:sz w:val="20"/>
                <w:lang w:val="fr-LU" w:eastAsia="fr-LU"/>
              </w:rPr>
              <w:t>Osteoarthritis</w:t>
            </w:r>
          </w:p>
        </w:tc>
        <w:tc>
          <w:tcPr>
            <w:tcW w:w="445" w:type="pct"/>
            <w:shd w:val="clear" w:color="auto" w:fill="FFFFFF" w:themeFill="background1"/>
            <w:textDirection w:val="btLr"/>
          </w:tcPr>
          <w:p w:rsidR="00E46F64" w:rsidRPr="00E46F64" w:rsidRDefault="00E46F64" w:rsidP="00E46F64">
            <w:pPr>
              <w:shd w:val="clear" w:color="auto" w:fill="FFFFFF" w:themeFill="background1"/>
              <w:spacing w:line="360" w:lineRule="auto"/>
              <w:ind w:left="113" w:right="113"/>
              <w:jc w:val="both"/>
              <w:rPr>
                <w:rFonts w:ascii="Times New Roman" w:hAnsi="Times New Roman"/>
                <w:b/>
                <w:sz w:val="20"/>
                <w:lang w:val="fr-LU" w:eastAsia="fr-LU"/>
              </w:rPr>
            </w:pPr>
            <w:r w:rsidRPr="00E46F64">
              <w:rPr>
                <w:rFonts w:ascii="Times New Roman" w:hAnsi="Times New Roman"/>
                <w:b/>
                <w:sz w:val="20"/>
                <w:lang w:val="fr-LU" w:eastAsia="fr-LU"/>
              </w:rPr>
              <w:t>Myofasical pain+</w:t>
            </w:r>
          </w:p>
          <w:p w:rsidR="00E46F64" w:rsidRPr="00E46F64" w:rsidRDefault="00E46F64" w:rsidP="00E46F64">
            <w:pPr>
              <w:shd w:val="clear" w:color="auto" w:fill="FFFFFF" w:themeFill="background1"/>
              <w:spacing w:line="360" w:lineRule="auto"/>
              <w:ind w:left="113" w:right="113"/>
              <w:jc w:val="both"/>
              <w:rPr>
                <w:rFonts w:ascii="Times New Roman" w:hAnsi="Times New Roman"/>
                <w:b/>
                <w:sz w:val="20"/>
                <w:lang w:val="fr-LU" w:eastAsia="fr-LU"/>
              </w:rPr>
            </w:pPr>
            <w:r w:rsidRPr="00E46F64">
              <w:rPr>
                <w:rFonts w:ascii="Times New Roman" w:hAnsi="Times New Roman"/>
                <w:b/>
                <w:sz w:val="20"/>
                <w:lang w:val="fr-LU" w:eastAsia="fr-LU"/>
              </w:rPr>
              <w:t>Disc displacement with reduction /Osteoarthritis</w:t>
            </w:r>
          </w:p>
        </w:tc>
        <w:tc>
          <w:tcPr>
            <w:tcW w:w="284" w:type="pct"/>
            <w:shd w:val="clear" w:color="auto" w:fill="FFFFFF" w:themeFill="background1"/>
            <w:textDirection w:val="btLr"/>
          </w:tcPr>
          <w:p w:rsidR="00E46F64" w:rsidRPr="00E46F64" w:rsidRDefault="00E46F64" w:rsidP="00E46F64">
            <w:pPr>
              <w:shd w:val="clear" w:color="auto" w:fill="FFFFFF" w:themeFill="background1"/>
              <w:spacing w:line="360" w:lineRule="auto"/>
              <w:ind w:left="113" w:right="113"/>
              <w:jc w:val="both"/>
              <w:rPr>
                <w:rFonts w:ascii="Times New Roman" w:hAnsi="Times New Roman"/>
                <w:b/>
                <w:sz w:val="20"/>
                <w:lang w:val="fr-LU" w:eastAsia="fr-LU"/>
              </w:rPr>
            </w:pPr>
            <w:r w:rsidRPr="00E46F64">
              <w:rPr>
                <w:rFonts w:ascii="Times New Roman" w:hAnsi="Times New Roman"/>
                <w:b/>
                <w:sz w:val="20"/>
                <w:lang w:val="fr-LU" w:eastAsia="fr-LU"/>
              </w:rPr>
              <w:t>Disc displacement without reduction</w:t>
            </w:r>
          </w:p>
        </w:tc>
        <w:tc>
          <w:tcPr>
            <w:tcW w:w="284" w:type="pct"/>
            <w:shd w:val="clear" w:color="auto" w:fill="FFFFFF" w:themeFill="background1"/>
            <w:textDirection w:val="btLr"/>
          </w:tcPr>
          <w:p w:rsidR="00E46F64" w:rsidRPr="00E46F64" w:rsidRDefault="00E46F64" w:rsidP="00E46F64">
            <w:pPr>
              <w:shd w:val="clear" w:color="auto" w:fill="FFFFFF" w:themeFill="background1"/>
              <w:spacing w:line="360" w:lineRule="auto"/>
              <w:ind w:left="113" w:right="113"/>
              <w:jc w:val="both"/>
              <w:rPr>
                <w:rFonts w:ascii="Times New Roman" w:hAnsi="Times New Roman"/>
                <w:b/>
                <w:sz w:val="20"/>
                <w:lang w:val="fr-LU" w:eastAsia="fr-LU"/>
              </w:rPr>
            </w:pPr>
            <w:r w:rsidRPr="00E46F64">
              <w:rPr>
                <w:rFonts w:ascii="Times New Roman" w:hAnsi="Times New Roman"/>
                <w:b/>
                <w:sz w:val="20"/>
                <w:lang w:val="fr-LU" w:eastAsia="fr-LU"/>
              </w:rPr>
              <w:t>Arthralgia</w:t>
            </w:r>
          </w:p>
        </w:tc>
        <w:tc>
          <w:tcPr>
            <w:tcW w:w="284" w:type="pct"/>
            <w:shd w:val="clear" w:color="auto" w:fill="FFFFFF" w:themeFill="background1"/>
            <w:textDirection w:val="btLr"/>
          </w:tcPr>
          <w:p w:rsidR="00E46F64" w:rsidRPr="00E46F64" w:rsidRDefault="00E46F64" w:rsidP="00E46F64">
            <w:pPr>
              <w:shd w:val="clear" w:color="auto" w:fill="FFFFFF" w:themeFill="background1"/>
              <w:spacing w:line="360" w:lineRule="auto"/>
              <w:ind w:left="113" w:right="113"/>
              <w:jc w:val="both"/>
              <w:rPr>
                <w:rFonts w:ascii="Times New Roman" w:hAnsi="Times New Roman"/>
                <w:b/>
                <w:sz w:val="20"/>
                <w:lang w:val="fr-LU" w:eastAsia="fr-LU"/>
              </w:rPr>
            </w:pPr>
            <w:r w:rsidRPr="00E46F64">
              <w:rPr>
                <w:rFonts w:ascii="Times New Roman" w:hAnsi="Times New Roman"/>
                <w:b/>
                <w:sz w:val="20"/>
                <w:lang w:val="fr-LU" w:eastAsia="fr-LU"/>
              </w:rPr>
              <w:t>Disc displacement with reduction</w:t>
            </w:r>
          </w:p>
        </w:tc>
        <w:tc>
          <w:tcPr>
            <w:tcW w:w="284" w:type="pct"/>
            <w:shd w:val="clear" w:color="auto" w:fill="FFFFFF" w:themeFill="background1"/>
            <w:textDirection w:val="btLr"/>
          </w:tcPr>
          <w:p w:rsidR="00E46F64" w:rsidRPr="00E46F64" w:rsidRDefault="00E46F64" w:rsidP="00E46F64">
            <w:pPr>
              <w:shd w:val="clear" w:color="auto" w:fill="FFFFFF" w:themeFill="background1"/>
              <w:spacing w:line="360" w:lineRule="auto"/>
              <w:ind w:left="113" w:right="113"/>
              <w:jc w:val="both"/>
              <w:rPr>
                <w:rFonts w:ascii="Times New Roman" w:hAnsi="Times New Roman"/>
                <w:b/>
                <w:sz w:val="20"/>
                <w:lang w:val="fr-LU" w:eastAsia="fr-LU"/>
              </w:rPr>
            </w:pPr>
            <w:r w:rsidRPr="00E46F64">
              <w:rPr>
                <w:rFonts w:ascii="Times New Roman" w:hAnsi="Times New Roman"/>
                <w:b/>
                <w:sz w:val="20"/>
                <w:lang w:val="fr-LU" w:eastAsia="fr-LU"/>
              </w:rPr>
              <w:t>Myofasical pain</w:t>
            </w:r>
          </w:p>
        </w:tc>
      </w:tr>
    </w:tbl>
    <w:tbl>
      <w:tblPr>
        <w:tblStyle w:val="TableGrid"/>
        <w:tblW w:w="5000" w:type="pct"/>
        <w:tblLook w:val="04A0" w:firstRow="1" w:lastRow="0" w:firstColumn="1" w:lastColumn="0" w:noHBand="0" w:noVBand="1"/>
      </w:tblPr>
      <w:tblGrid>
        <w:gridCol w:w="1747"/>
        <w:gridCol w:w="659"/>
        <w:gridCol w:w="1097"/>
        <w:gridCol w:w="1317"/>
        <w:gridCol w:w="1105"/>
        <w:gridCol w:w="792"/>
        <w:gridCol w:w="1241"/>
        <w:gridCol w:w="792"/>
        <w:gridCol w:w="792"/>
        <w:gridCol w:w="1241"/>
        <w:gridCol w:w="792"/>
        <w:gridCol w:w="792"/>
        <w:gridCol w:w="792"/>
        <w:gridCol w:w="789"/>
      </w:tblGrid>
      <w:tr w:rsidR="00E46F64" w:rsidRPr="00E46F64" w:rsidTr="00E46F64">
        <w:trPr>
          <w:trHeight w:val="274"/>
        </w:trPr>
        <w:tc>
          <w:tcPr>
            <w:tcW w:w="626" w:type="pct"/>
            <w:vAlign w:val="center"/>
          </w:tcPr>
          <w:p w:rsidR="00E46F64" w:rsidRPr="00E46F64" w:rsidRDefault="00E46F64" w:rsidP="00E46F64">
            <w:pPr>
              <w:shd w:val="clear" w:color="auto" w:fill="FFFFFF" w:themeFill="background1"/>
              <w:spacing w:line="360" w:lineRule="auto"/>
              <w:jc w:val="center"/>
              <w:rPr>
                <w:rFonts w:ascii="Times New Roman" w:eastAsia="Calibri" w:hAnsi="Times New Roman"/>
                <w:b/>
                <w:sz w:val="24"/>
                <w:szCs w:val="24"/>
              </w:rPr>
            </w:pPr>
            <w:r w:rsidRPr="00E46F64">
              <w:rPr>
                <w:rFonts w:ascii="Times New Roman" w:eastAsia="Calibri" w:hAnsi="Times New Roman"/>
                <w:b/>
                <w:sz w:val="24"/>
                <w:szCs w:val="24"/>
              </w:rPr>
              <w:t>Number of TMJ diagnoses reported (n=1623)</w:t>
            </w:r>
          </w:p>
        </w:tc>
        <w:tc>
          <w:tcPr>
            <w:tcW w:w="236" w:type="pct"/>
            <w:vAlign w:val="center"/>
          </w:tcPr>
          <w:p w:rsidR="00E46F64" w:rsidRPr="00E46F64" w:rsidRDefault="00E46F64" w:rsidP="00E46F64">
            <w:pPr>
              <w:shd w:val="clear" w:color="auto" w:fill="FFFFFF" w:themeFill="background1"/>
              <w:spacing w:line="360" w:lineRule="auto"/>
              <w:jc w:val="center"/>
              <w:rPr>
                <w:rFonts w:ascii="Times New Roman" w:eastAsia="Calibri" w:hAnsi="Times New Roman"/>
                <w:sz w:val="24"/>
                <w:szCs w:val="24"/>
              </w:rPr>
            </w:pPr>
            <w:r w:rsidRPr="00E46F64">
              <w:rPr>
                <w:rFonts w:ascii="Times New Roman" w:eastAsia="Calibri" w:hAnsi="Times New Roman"/>
                <w:sz w:val="24"/>
                <w:szCs w:val="24"/>
              </w:rPr>
              <w:t>13</w:t>
            </w:r>
          </w:p>
        </w:tc>
        <w:tc>
          <w:tcPr>
            <w:tcW w:w="393" w:type="pct"/>
            <w:vAlign w:val="center"/>
          </w:tcPr>
          <w:p w:rsidR="00E46F64" w:rsidRPr="00E46F64" w:rsidRDefault="00E46F64" w:rsidP="00E46F64">
            <w:pPr>
              <w:shd w:val="clear" w:color="auto" w:fill="FFFFFF" w:themeFill="background1"/>
              <w:spacing w:line="360" w:lineRule="auto"/>
              <w:jc w:val="center"/>
              <w:rPr>
                <w:rFonts w:ascii="Times New Roman" w:eastAsia="Calibri" w:hAnsi="Times New Roman"/>
                <w:sz w:val="24"/>
                <w:szCs w:val="24"/>
              </w:rPr>
            </w:pPr>
            <w:r w:rsidRPr="00E46F64">
              <w:rPr>
                <w:rFonts w:ascii="Times New Roman" w:eastAsia="Calibri" w:hAnsi="Times New Roman"/>
                <w:sz w:val="24"/>
                <w:szCs w:val="24"/>
              </w:rPr>
              <w:t>30</w:t>
            </w:r>
          </w:p>
        </w:tc>
        <w:tc>
          <w:tcPr>
            <w:tcW w:w="472" w:type="pct"/>
            <w:vAlign w:val="center"/>
          </w:tcPr>
          <w:p w:rsidR="00E46F64" w:rsidRPr="00E46F64" w:rsidRDefault="00E46F64" w:rsidP="00E46F64">
            <w:pPr>
              <w:shd w:val="clear" w:color="auto" w:fill="FFFFFF" w:themeFill="background1"/>
              <w:spacing w:line="360" w:lineRule="auto"/>
              <w:jc w:val="center"/>
              <w:rPr>
                <w:rFonts w:ascii="Times New Roman" w:eastAsia="Calibri" w:hAnsi="Times New Roman"/>
                <w:sz w:val="24"/>
                <w:szCs w:val="24"/>
              </w:rPr>
            </w:pPr>
            <w:r w:rsidRPr="00E46F64">
              <w:rPr>
                <w:rFonts w:ascii="Times New Roman" w:eastAsia="Calibri" w:hAnsi="Times New Roman"/>
                <w:sz w:val="24"/>
                <w:szCs w:val="24"/>
              </w:rPr>
              <w:t>32</w:t>
            </w:r>
          </w:p>
        </w:tc>
        <w:tc>
          <w:tcPr>
            <w:tcW w:w="396" w:type="pct"/>
            <w:vAlign w:val="center"/>
          </w:tcPr>
          <w:p w:rsidR="00E46F64" w:rsidRPr="00E46F64" w:rsidRDefault="00E46F64" w:rsidP="00E46F64">
            <w:pPr>
              <w:shd w:val="clear" w:color="auto" w:fill="FFFFFF" w:themeFill="background1"/>
              <w:spacing w:line="360" w:lineRule="auto"/>
              <w:jc w:val="center"/>
              <w:rPr>
                <w:rFonts w:ascii="Times New Roman" w:eastAsia="Calibri" w:hAnsi="Times New Roman"/>
                <w:sz w:val="24"/>
                <w:szCs w:val="24"/>
              </w:rPr>
            </w:pPr>
            <w:r w:rsidRPr="00E46F64">
              <w:rPr>
                <w:rFonts w:ascii="Times New Roman" w:eastAsia="Calibri" w:hAnsi="Times New Roman"/>
                <w:sz w:val="24"/>
                <w:szCs w:val="24"/>
              </w:rPr>
              <w:t>34</w:t>
            </w:r>
          </w:p>
        </w:tc>
        <w:tc>
          <w:tcPr>
            <w:tcW w:w="284" w:type="pct"/>
            <w:vAlign w:val="center"/>
          </w:tcPr>
          <w:p w:rsidR="00E46F64" w:rsidRPr="00E46F64" w:rsidRDefault="00E46F64" w:rsidP="00E46F64">
            <w:pPr>
              <w:shd w:val="clear" w:color="auto" w:fill="FFFFFF" w:themeFill="background1"/>
              <w:spacing w:line="360" w:lineRule="auto"/>
              <w:jc w:val="center"/>
              <w:rPr>
                <w:rFonts w:ascii="Times New Roman" w:eastAsia="Calibri" w:hAnsi="Times New Roman"/>
                <w:sz w:val="24"/>
                <w:szCs w:val="24"/>
              </w:rPr>
            </w:pPr>
            <w:r w:rsidRPr="00E46F64">
              <w:rPr>
                <w:rFonts w:ascii="Times New Roman" w:eastAsia="Calibri" w:hAnsi="Times New Roman"/>
                <w:sz w:val="24"/>
                <w:szCs w:val="24"/>
              </w:rPr>
              <w:t>34</w:t>
            </w:r>
          </w:p>
        </w:tc>
        <w:tc>
          <w:tcPr>
            <w:tcW w:w="445" w:type="pct"/>
            <w:vAlign w:val="center"/>
          </w:tcPr>
          <w:p w:rsidR="00E46F64" w:rsidRPr="00E46F64" w:rsidRDefault="00E46F64" w:rsidP="00E46F64">
            <w:pPr>
              <w:shd w:val="clear" w:color="auto" w:fill="FFFFFF" w:themeFill="background1"/>
              <w:spacing w:line="360" w:lineRule="auto"/>
              <w:jc w:val="center"/>
              <w:rPr>
                <w:rFonts w:ascii="Times New Roman" w:eastAsia="Calibri" w:hAnsi="Times New Roman"/>
                <w:sz w:val="24"/>
                <w:szCs w:val="24"/>
              </w:rPr>
            </w:pPr>
            <w:r w:rsidRPr="00E46F64">
              <w:rPr>
                <w:rFonts w:ascii="Times New Roman" w:eastAsia="Calibri" w:hAnsi="Times New Roman"/>
                <w:sz w:val="24"/>
                <w:szCs w:val="24"/>
              </w:rPr>
              <w:t>40</w:t>
            </w:r>
          </w:p>
        </w:tc>
        <w:tc>
          <w:tcPr>
            <w:tcW w:w="284" w:type="pct"/>
            <w:vAlign w:val="center"/>
          </w:tcPr>
          <w:p w:rsidR="00E46F64" w:rsidRPr="00E46F64" w:rsidRDefault="00E46F64" w:rsidP="00E46F64">
            <w:pPr>
              <w:shd w:val="clear" w:color="auto" w:fill="FFFFFF" w:themeFill="background1"/>
              <w:spacing w:line="360" w:lineRule="auto"/>
              <w:jc w:val="center"/>
              <w:rPr>
                <w:rFonts w:ascii="Times New Roman" w:eastAsia="Calibri" w:hAnsi="Times New Roman"/>
                <w:sz w:val="24"/>
                <w:szCs w:val="24"/>
              </w:rPr>
            </w:pPr>
            <w:r w:rsidRPr="00E46F64">
              <w:rPr>
                <w:rFonts w:ascii="Times New Roman" w:eastAsia="Calibri" w:hAnsi="Times New Roman"/>
                <w:sz w:val="24"/>
                <w:szCs w:val="24"/>
              </w:rPr>
              <w:t>58</w:t>
            </w:r>
          </w:p>
        </w:tc>
        <w:tc>
          <w:tcPr>
            <w:tcW w:w="284" w:type="pct"/>
            <w:vAlign w:val="center"/>
          </w:tcPr>
          <w:p w:rsidR="00E46F64" w:rsidRPr="00E46F64" w:rsidRDefault="00E46F64" w:rsidP="00E46F64">
            <w:pPr>
              <w:shd w:val="clear" w:color="auto" w:fill="FFFFFF" w:themeFill="background1"/>
              <w:spacing w:line="360" w:lineRule="auto"/>
              <w:jc w:val="center"/>
              <w:rPr>
                <w:rFonts w:ascii="Times New Roman" w:eastAsia="Calibri" w:hAnsi="Times New Roman"/>
                <w:sz w:val="24"/>
                <w:szCs w:val="24"/>
              </w:rPr>
            </w:pPr>
            <w:r w:rsidRPr="00E46F64">
              <w:rPr>
                <w:rFonts w:ascii="Times New Roman" w:eastAsia="Calibri" w:hAnsi="Times New Roman"/>
                <w:sz w:val="24"/>
                <w:szCs w:val="24"/>
              </w:rPr>
              <w:t>59</w:t>
            </w:r>
          </w:p>
        </w:tc>
        <w:tc>
          <w:tcPr>
            <w:tcW w:w="445" w:type="pct"/>
            <w:vAlign w:val="center"/>
          </w:tcPr>
          <w:p w:rsidR="00E46F64" w:rsidRPr="00E46F64" w:rsidRDefault="00E46F64" w:rsidP="00E46F64">
            <w:pPr>
              <w:shd w:val="clear" w:color="auto" w:fill="FFFFFF" w:themeFill="background1"/>
              <w:spacing w:line="360" w:lineRule="auto"/>
              <w:jc w:val="center"/>
              <w:rPr>
                <w:rFonts w:ascii="Times New Roman" w:eastAsia="Calibri" w:hAnsi="Times New Roman"/>
                <w:sz w:val="24"/>
                <w:szCs w:val="24"/>
              </w:rPr>
            </w:pPr>
            <w:r w:rsidRPr="00E46F64">
              <w:rPr>
                <w:rFonts w:ascii="Times New Roman" w:eastAsia="Calibri" w:hAnsi="Times New Roman"/>
                <w:sz w:val="24"/>
                <w:szCs w:val="24"/>
              </w:rPr>
              <w:t>91</w:t>
            </w:r>
          </w:p>
        </w:tc>
        <w:tc>
          <w:tcPr>
            <w:tcW w:w="284" w:type="pct"/>
            <w:vAlign w:val="center"/>
          </w:tcPr>
          <w:p w:rsidR="00E46F64" w:rsidRPr="00E46F64" w:rsidRDefault="00E46F64" w:rsidP="00E46F64">
            <w:pPr>
              <w:shd w:val="clear" w:color="auto" w:fill="FFFFFF" w:themeFill="background1"/>
              <w:spacing w:line="360" w:lineRule="auto"/>
              <w:jc w:val="center"/>
              <w:rPr>
                <w:rFonts w:ascii="Times New Roman" w:eastAsia="Calibri" w:hAnsi="Times New Roman"/>
                <w:sz w:val="24"/>
                <w:szCs w:val="24"/>
              </w:rPr>
            </w:pPr>
            <w:r w:rsidRPr="00E46F64">
              <w:rPr>
                <w:rFonts w:ascii="Times New Roman" w:eastAsia="Calibri" w:hAnsi="Times New Roman"/>
                <w:sz w:val="24"/>
                <w:szCs w:val="24"/>
              </w:rPr>
              <w:t>95</w:t>
            </w:r>
          </w:p>
        </w:tc>
        <w:tc>
          <w:tcPr>
            <w:tcW w:w="284" w:type="pct"/>
            <w:vAlign w:val="center"/>
          </w:tcPr>
          <w:p w:rsidR="00E46F64" w:rsidRPr="00E46F64" w:rsidRDefault="00E46F64" w:rsidP="00E46F64">
            <w:pPr>
              <w:shd w:val="clear" w:color="auto" w:fill="FFFFFF" w:themeFill="background1"/>
              <w:spacing w:line="360" w:lineRule="auto"/>
              <w:jc w:val="center"/>
              <w:rPr>
                <w:rFonts w:ascii="Times New Roman" w:eastAsia="Calibri" w:hAnsi="Times New Roman"/>
                <w:sz w:val="24"/>
                <w:szCs w:val="24"/>
              </w:rPr>
            </w:pPr>
            <w:r w:rsidRPr="00E46F64">
              <w:rPr>
                <w:rFonts w:ascii="Times New Roman" w:eastAsia="Calibri" w:hAnsi="Times New Roman"/>
                <w:sz w:val="24"/>
                <w:szCs w:val="24"/>
              </w:rPr>
              <w:t>190</w:t>
            </w:r>
          </w:p>
        </w:tc>
        <w:tc>
          <w:tcPr>
            <w:tcW w:w="284" w:type="pct"/>
            <w:vAlign w:val="center"/>
          </w:tcPr>
          <w:p w:rsidR="00E46F64" w:rsidRPr="00E46F64" w:rsidRDefault="00E46F64" w:rsidP="00E46F64">
            <w:pPr>
              <w:shd w:val="clear" w:color="auto" w:fill="FFFFFF" w:themeFill="background1"/>
              <w:spacing w:line="360" w:lineRule="auto"/>
              <w:jc w:val="center"/>
              <w:rPr>
                <w:rFonts w:ascii="Times New Roman" w:eastAsia="Calibri" w:hAnsi="Times New Roman"/>
                <w:sz w:val="24"/>
                <w:szCs w:val="24"/>
              </w:rPr>
            </w:pPr>
            <w:r w:rsidRPr="00E46F64">
              <w:rPr>
                <w:rFonts w:ascii="Times New Roman" w:eastAsia="Calibri" w:hAnsi="Times New Roman"/>
                <w:sz w:val="24"/>
                <w:szCs w:val="24"/>
              </w:rPr>
              <w:t>275</w:t>
            </w:r>
          </w:p>
        </w:tc>
        <w:tc>
          <w:tcPr>
            <w:tcW w:w="284" w:type="pct"/>
            <w:vAlign w:val="center"/>
          </w:tcPr>
          <w:p w:rsidR="00E46F64" w:rsidRPr="00E46F64" w:rsidRDefault="00E46F64" w:rsidP="00E46F64">
            <w:pPr>
              <w:shd w:val="clear" w:color="auto" w:fill="FFFFFF" w:themeFill="background1"/>
              <w:spacing w:line="360" w:lineRule="auto"/>
              <w:jc w:val="center"/>
              <w:rPr>
                <w:rFonts w:ascii="Times New Roman" w:eastAsia="Calibri" w:hAnsi="Times New Roman"/>
                <w:sz w:val="24"/>
                <w:szCs w:val="24"/>
              </w:rPr>
            </w:pPr>
            <w:r w:rsidRPr="00E46F64">
              <w:rPr>
                <w:rFonts w:ascii="Times New Roman" w:eastAsia="Calibri" w:hAnsi="Times New Roman"/>
                <w:sz w:val="24"/>
                <w:szCs w:val="24"/>
              </w:rPr>
              <w:t>672</w:t>
            </w:r>
          </w:p>
        </w:tc>
      </w:tr>
    </w:tbl>
    <w:p w:rsidR="00E46F64" w:rsidRPr="00E46F64" w:rsidRDefault="00E46F64" w:rsidP="00E46F64">
      <w:pPr>
        <w:spacing w:line="360" w:lineRule="auto"/>
        <w:rPr>
          <w:rFonts w:ascii="Times New Roman" w:eastAsia="Calibri" w:hAnsi="Times New Roman" w:cs="Times New Roman"/>
          <w:sz w:val="24"/>
          <w:szCs w:val="24"/>
        </w:rPr>
        <w:sectPr w:rsidR="00E46F64" w:rsidRPr="00E46F64" w:rsidSect="00E46F64">
          <w:pgSz w:w="16838" w:h="11906" w:orient="landscape"/>
          <w:pgMar w:top="1440" w:right="1440" w:bottom="1440" w:left="1440" w:header="708" w:footer="708" w:gutter="0"/>
          <w:cols w:space="720"/>
          <w:docGrid w:linePitch="299"/>
        </w:sectPr>
      </w:pPr>
    </w:p>
    <w:p w:rsidR="00E46F64" w:rsidRPr="00E46F64" w:rsidRDefault="00E46F64" w:rsidP="00E46F64">
      <w:pPr>
        <w:spacing w:line="360" w:lineRule="auto"/>
        <w:jc w:val="both"/>
        <w:rPr>
          <w:rFonts w:ascii="Times New Roman" w:eastAsia="Calibri" w:hAnsi="Times New Roman" w:cs="Times New Roman"/>
          <w:i/>
          <w:sz w:val="24"/>
          <w:szCs w:val="24"/>
          <w:lang w:eastAsia="en-IE"/>
        </w:rPr>
      </w:pPr>
      <w:r w:rsidRPr="00E46F64">
        <w:rPr>
          <w:rFonts w:ascii="Times New Roman" w:eastAsia="Calibri" w:hAnsi="Times New Roman" w:cs="Times New Roman"/>
          <w:i/>
          <w:sz w:val="24"/>
          <w:szCs w:val="24"/>
          <w:lang w:eastAsia="en-IE"/>
        </w:rPr>
        <w:t>Table 3: Down’s and Black Checklist rating criteria</w:t>
      </w:r>
    </w:p>
    <w:tbl>
      <w:tblPr>
        <w:tblW w:w="9016" w:type="dxa"/>
        <w:tblCellMar>
          <w:left w:w="10" w:type="dxa"/>
          <w:right w:w="10" w:type="dxa"/>
        </w:tblCellMar>
        <w:tblLook w:val="04A0" w:firstRow="1" w:lastRow="0" w:firstColumn="1" w:lastColumn="0" w:noHBand="0" w:noVBand="1"/>
      </w:tblPr>
      <w:tblGrid>
        <w:gridCol w:w="1413"/>
        <w:gridCol w:w="3685"/>
        <w:gridCol w:w="3918"/>
      </w:tblGrid>
      <w:tr w:rsidR="00E46F64" w:rsidRPr="00E46F64" w:rsidTr="00E46F64">
        <w:trPr>
          <w:trHeight w:val="2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E46F64" w:rsidRPr="00E46F64" w:rsidRDefault="00E46F64" w:rsidP="00E46F64">
            <w:pPr>
              <w:suppressAutoHyphens/>
              <w:autoSpaceDN w:val="0"/>
              <w:spacing w:line="360" w:lineRule="auto"/>
              <w:jc w:val="center"/>
              <w:textAlignment w:val="baseline"/>
              <w:rPr>
                <w:rFonts w:ascii="Times New Roman" w:eastAsia="Calibri" w:hAnsi="Times New Roman" w:cs="Times New Roman"/>
                <w:b/>
                <w:sz w:val="24"/>
                <w:szCs w:val="24"/>
              </w:rPr>
            </w:pPr>
            <w:r w:rsidRPr="00E46F64">
              <w:rPr>
                <w:rFonts w:ascii="Times New Roman" w:eastAsia="Calibri" w:hAnsi="Times New Roman" w:cs="Times New Roman"/>
                <w:b/>
                <w:sz w:val="24"/>
                <w:szCs w:val="24"/>
              </w:rPr>
              <w:t>Descriptor</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E46F64" w:rsidRPr="00E46F64" w:rsidRDefault="00E46F64" w:rsidP="00E46F64">
            <w:pPr>
              <w:suppressAutoHyphens/>
              <w:autoSpaceDN w:val="0"/>
              <w:spacing w:line="360" w:lineRule="auto"/>
              <w:jc w:val="center"/>
              <w:textAlignment w:val="baseline"/>
              <w:rPr>
                <w:rFonts w:ascii="Times New Roman" w:eastAsia="Calibri" w:hAnsi="Times New Roman" w:cs="Times New Roman"/>
                <w:b/>
                <w:sz w:val="24"/>
                <w:szCs w:val="24"/>
              </w:rPr>
            </w:pPr>
            <w:r w:rsidRPr="00E46F64">
              <w:rPr>
                <w:rFonts w:ascii="Times New Roman" w:eastAsia="Calibri" w:hAnsi="Times New Roman" w:cs="Times New Roman"/>
                <w:b/>
                <w:sz w:val="24"/>
                <w:szCs w:val="24"/>
              </w:rPr>
              <w:t>Criteria for Studies with Comparison Group</w:t>
            </w:r>
          </w:p>
        </w:tc>
        <w:tc>
          <w:tcPr>
            <w:tcW w:w="3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rsidR="00E46F64" w:rsidRPr="00E46F64" w:rsidRDefault="00E46F64" w:rsidP="00E46F64">
            <w:pPr>
              <w:suppressAutoHyphens/>
              <w:autoSpaceDN w:val="0"/>
              <w:spacing w:line="360" w:lineRule="auto"/>
              <w:jc w:val="center"/>
              <w:textAlignment w:val="baseline"/>
              <w:rPr>
                <w:rFonts w:ascii="Times New Roman" w:eastAsia="Calibri" w:hAnsi="Times New Roman" w:cs="Times New Roman"/>
                <w:b/>
                <w:sz w:val="24"/>
                <w:szCs w:val="24"/>
              </w:rPr>
            </w:pPr>
            <w:r w:rsidRPr="00E46F64">
              <w:rPr>
                <w:rFonts w:ascii="Times New Roman" w:eastAsia="Calibri" w:hAnsi="Times New Roman" w:cs="Times New Roman"/>
                <w:b/>
                <w:sz w:val="24"/>
                <w:szCs w:val="24"/>
              </w:rPr>
              <w:t>Criteria for Studies with no Comparison Group</w:t>
            </w:r>
          </w:p>
        </w:tc>
      </w:tr>
      <w:tr w:rsidR="00E46F64" w:rsidRPr="00E46F64" w:rsidTr="00E46F64">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6F64" w:rsidRPr="00E46F64" w:rsidRDefault="00E46F64" w:rsidP="00E46F64">
            <w:pPr>
              <w:suppressAutoHyphens/>
              <w:autoSpaceDN w:val="0"/>
              <w:spacing w:line="360" w:lineRule="auto"/>
              <w:jc w:val="center"/>
              <w:textAlignment w:val="baseline"/>
              <w:rPr>
                <w:rFonts w:ascii="Times New Roman" w:eastAsia="Calibri" w:hAnsi="Times New Roman" w:cs="Times New Roman"/>
                <w:sz w:val="24"/>
                <w:szCs w:val="24"/>
              </w:rPr>
            </w:pPr>
            <w:r w:rsidRPr="00E46F64">
              <w:rPr>
                <w:rFonts w:ascii="Times New Roman" w:eastAsia="Calibri" w:hAnsi="Times New Roman" w:cs="Times New Roman"/>
                <w:sz w:val="24"/>
                <w:szCs w:val="24"/>
              </w:rPr>
              <w:t>Poor Quality</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6F64" w:rsidRPr="00E46F64" w:rsidRDefault="00E46F64" w:rsidP="00E46F64">
            <w:pPr>
              <w:suppressAutoHyphens/>
              <w:autoSpaceDN w:val="0"/>
              <w:spacing w:line="360" w:lineRule="auto"/>
              <w:jc w:val="center"/>
              <w:textAlignment w:val="baseline"/>
              <w:rPr>
                <w:rFonts w:ascii="Times New Roman" w:eastAsia="Calibri" w:hAnsi="Times New Roman" w:cs="Times New Roman"/>
                <w:sz w:val="24"/>
                <w:szCs w:val="24"/>
              </w:rPr>
            </w:pPr>
            <w:r w:rsidRPr="00E46F64">
              <w:rPr>
                <w:rFonts w:ascii="Times New Roman" w:eastAsia="Calibri" w:hAnsi="Times New Roman" w:cs="Times New Roman"/>
                <w:sz w:val="24"/>
                <w:szCs w:val="24"/>
              </w:rPr>
              <w:t>0-4</w:t>
            </w:r>
          </w:p>
        </w:tc>
        <w:tc>
          <w:tcPr>
            <w:tcW w:w="3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6F64" w:rsidRPr="00E46F64" w:rsidRDefault="00E46F64" w:rsidP="00E46F64">
            <w:pPr>
              <w:suppressAutoHyphens/>
              <w:autoSpaceDN w:val="0"/>
              <w:spacing w:line="360" w:lineRule="auto"/>
              <w:jc w:val="center"/>
              <w:textAlignment w:val="baseline"/>
              <w:rPr>
                <w:rFonts w:ascii="Times New Roman" w:eastAsia="Calibri" w:hAnsi="Times New Roman" w:cs="Times New Roman"/>
                <w:sz w:val="24"/>
                <w:szCs w:val="24"/>
              </w:rPr>
            </w:pPr>
            <w:r w:rsidRPr="00E46F64">
              <w:rPr>
                <w:rFonts w:ascii="Times New Roman" w:eastAsia="Calibri" w:hAnsi="Times New Roman" w:cs="Times New Roman"/>
                <w:sz w:val="24"/>
                <w:szCs w:val="24"/>
              </w:rPr>
              <w:t>0-3</w:t>
            </w:r>
          </w:p>
        </w:tc>
      </w:tr>
      <w:tr w:rsidR="00E46F64" w:rsidRPr="00E46F64" w:rsidTr="00E46F64">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6F64" w:rsidRPr="00E46F64" w:rsidRDefault="00E46F64" w:rsidP="00E46F64">
            <w:pPr>
              <w:suppressAutoHyphens/>
              <w:autoSpaceDN w:val="0"/>
              <w:spacing w:line="360" w:lineRule="auto"/>
              <w:jc w:val="center"/>
              <w:textAlignment w:val="baseline"/>
              <w:rPr>
                <w:rFonts w:ascii="Times New Roman" w:eastAsia="Calibri" w:hAnsi="Times New Roman" w:cs="Times New Roman"/>
                <w:sz w:val="24"/>
                <w:szCs w:val="24"/>
              </w:rPr>
            </w:pPr>
            <w:r w:rsidRPr="00E46F64">
              <w:rPr>
                <w:rFonts w:ascii="Times New Roman" w:eastAsia="Calibri" w:hAnsi="Times New Roman" w:cs="Times New Roman"/>
                <w:sz w:val="24"/>
                <w:szCs w:val="24"/>
              </w:rPr>
              <w:t>Fair Quality</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6F64" w:rsidRPr="00E46F64" w:rsidRDefault="00E46F64" w:rsidP="00E46F64">
            <w:pPr>
              <w:suppressAutoHyphens/>
              <w:autoSpaceDN w:val="0"/>
              <w:spacing w:line="360" w:lineRule="auto"/>
              <w:jc w:val="center"/>
              <w:textAlignment w:val="baseline"/>
              <w:rPr>
                <w:rFonts w:ascii="Times New Roman" w:eastAsia="Calibri" w:hAnsi="Times New Roman" w:cs="Times New Roman"/>
                <w:sz w:val="24"/>
                <w:szCs w:val="24"/>
              </w:rPr>
            </w:pPr>
            <w:r w:rsidRPr="00E46F64">
              <w:rPr>
                <w:rFonts w:ascii="Times New Roman" w:eastAsia="Calibri" w:hAnsi="Times New Roman" w:cs="Times New Roman"/>
                <w:sz w:val="24"/>
                <w:szCs w:val="24"/>
              </w:rPr>
              <w:t>5-9</w:t>
            </w:r>
          </w:p>
        </w:tc>
        <w:tc>
          <w:tcPr>
            <w:tcW w:w="3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6F64" w:rsidRPr="00E46F64" w:rsidRDefault="00E46F64" w:rsidP="00E46F64">
            <w:pPr>
              <w:suppressAutoHyphens/>
              <w:autoSpaceDN w:val="0"/>
              <w:spacing w:line="360" w:lineRule="auto"/>
              <w:jc w:val="center"/>
              <w:textAlignment w:val="baseline"/>
              <w:rPr>
                <w:rFonts w:ascii="Times New Roman" w:eastAsia="Calibri" w:hAnsi="Times New Roman" w:cs="Times New Roman"/>
                <w:sz w:val="24"/>
                <w:szCs w:val="24"/>
              </w:rPr>
            </w:pPr>
            <w:r w:rsidRPr="00E46F64">
              <w:rPr>
                <w:rFonts w:ascii="Times New Roman" w:eastAsia="Calibri" w:hAnsi="Times New Roman" w:cs="Times New Roman"/>
                <w:sz w:val="24"/>
                <w:szCs w:val="24"/>
              </w:rPr>
              <w:t>4-7</w:t>
            </w:r>
          </w:p>
        </w:tc>
      </w:tr>
      <w:tr w:rsidR="00E46F64" w:rsidRPr="00E46F64" w:rsidTr="00E46F64">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6F64" w:rsidRPr="00E46F64" w:rsidRDefault="00E46F64" w:rsidP="00E46F64">
            <w:pPr>
              <w:suppressAutoHyphens/>
              <w:autoSpaceDN w:val="0"/>
              <w:spacing w:line="360" w:lineRule="auto"/>
              <w:jc w:val="center"/>
              <w:textAlignment w:val="baseline"/>
              <w:rPr>
                <w:rFonts w:ascii="Times New Roman" w:eastAsia="Calibri" w:hAnsi="Times New Roman" w:cs="Times New Roman"/>
                <w:sz w:val="24"/>
                <w:szCs w:val="24"/>
              </w:rPr>
            </w:pPr>
            <w:r w:rsidRPr="00E46F64">
              <w:rPr>
                <w:rFonts w:ascii="Times New Roman" w:eastAsia="Calibri" w:hAnsi="Times New Roman" w:cs="Times New Roman"/>
                <w:sz w:val="24"/>
                <w:szCs w:val="24"/>
              </w:rPr>
              <w:t>Moderate Quality</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6F64" w:rsidRPr="00E46F64" w:rsidRDefault="00E46F64" w:rsidP="00E46F64">
            <w:pPr>
              <w:suppressAutoHyphens/>
              <w:autoSpaceDN w:val="0"/>
              <w:spacing w:line="360" w:lineRule="auto"/>
              <w:jc w:val="center"/>
              <w:textAlignment w:val="baseline"/>
              <w:rPr>
                <w:rFonts w:ascii="Times New Roman" w:eastAsia="Calibri" w:hAnsi="Times New Roman" w:cs="Times New Roman"/>
                <w:sz w:val="24"/>
                <w:szCs w:val="24"/>
              </w:rPr>
            </w:pPr>
            <w:r w:rsidRPr="00E46F64">
              <w:rPr>
                <w:rFonts w:ascii="Times New Roman" w:eastAsia="Calibri" w:hAnsi="Times New Roman" w:cs="Times New Roman"/>
                <w:sz w:val="24"/>
                <w:szCs w:val="24"/>
              </w:rPr>
              <w:t>10-14</w:t>
            </w:r>
          </w:p>
        </w:tc>
        <w:tc>
          <w:tcPr>
            <w:tcW w:w="3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6F64" w:rsidRPr="00E46F64" w:rsidRDefault="00E46F64" w:rsidP="00E46F64">
            <w:pPr>
              <w:suppressAutoHyphens/>
              <w:autoSpaceDN w:val="0"/>
              <w:spacing w:line="360" w:lineRule="auto"/>
              <w:jc w:val="center"/>
              <w:textAlignment w:val="baseline"/>
              <w:rPr>
                <w:rFonts w:ascii="Times New Roman" w:eastAsia="Calibri" w:hAnsi="Times New Roman" w:cs="Times New Roman"/>
                <w:sz w:val="24"/>
                <w:szCs w:val="24"/>
              </w:rPr>
            </w:pPr>
            <w:r w:rsidRPr="00E46F64">
              <w:rPr>
                <w:rFonts w:ascii="Times New Roman" w:eastAsia="Calibri" w:hAnsi="Times New Roman" w:cs="Times New Roman"/>
                <w:sz w:val="24"/>
                <w:szCs w:val="24"/>
              </w:rPr>
              <w:t>8-11</w:t>
            </w:r>
          </w:p>
        </w:tc>
      </w:tr>
      <w:tr w:rsidR="00E46F64" w:rsidRPr="00E46F64" w:rsidTr="00E46F64">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6F64" w:rsidRPr="00E46F64" w:rsidRDefault="00E46F64" w:rsidP="00E46F64">
            <w:pPr>
              <w:suppressAutoHyphens/>
              <w:autoSpaceDN w:val="0"/>
              <w:spacing w:line="360" w:lineRule="auto"/>
              <w:jc w:val="center"/>
              <w:textAlignment w:val="baseline"/>
              <w:rPr>
                <w:rFonts w:ascii="Times New Roman" w:eastAsia="Calibri" w:hAnsi="Times New Roman" w:cs="Times New Roman"/>
                <w:sz w:val="24"/>
                <w:szCs w:val="24"/>
              </w:rPr>
            </w:pPr>
            <w:r w:rsidRPr="00E46F64">
              <w:rPr>
                <w:rFonts w:ascii="Times New Roman" w:eastAsia="Calibri" w:hAnsi="Times New Roman" w:cs="Times New Roman"/>
                <w:sz w:val="24"/>
                <w:szCs w:val="24"/>
              </w:rPr>
              <w:t>Good Quality</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6F64" w:rsidRPr="00E46F64" w:rsidRDefault="00E46F64" w:rsidP="00E46F64">
            <w:pPr>
              <w:suppressAutoHyphens/>
              <w:autoSpaceDN w:val="0"/>
              <w:spacing w:line="360" w:lineRule="auto"/>
              <w:jc w:val="center"/>
              <w:textAlignment w:val="baseline"/>
              <w:rPr>
                <w:rFonts w:ascii="Times New Roman" w:eastAsia="Calibri" w:hAnsi="Times New Roman" w:cs="Times New Roman"/>
                <w:sz w:val="24"/>
                <w:szCs w:val="24"/>
              </w:rPr>
            </w:pPr>
            <w:r w:rsidRPr="00E46F64">
              <w:rPr>
                <w:rFonts w:ascii="Times New Roman" w:eastAsia="Calibri" w:hAnsi="Times New Roman" w:cs="Times New Roman"/>
                <w:sz w:val="24"/>
                <w:szCs w:val="24"/>
              </w:rPr>
              <w:t>15-18</w:t>
            </w:r>
          </w:p>
        </w:tc>
        <w:tc>
          <w:tcPr>
            <w:tcW w:w="3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46F64" w:rsidRPr="00E46F64" w:rsidRDefault="00E46F64" w:rsidP="00E46F64">
            <w:pPr>
              <w:suppressAutoHyphens/>
              <w:autoSpaceDN w:val="0"/>
              <w:spacing w:line="360" w:lineRule="auto"/>
              <w:jc w:val="center"/>
              <w:textAlignment w:val="baseline"/>
              <w:rPr>
                <w:rFonts w:ascii="Times New Roman" w:eastAsia="Calibri" w:hAnsi="Times New Roman" w:cs="Times New Roman"/>
                <w:sz w:val="24"/>
                <w:szCs w:val="24"/>
              </w:rPr>
            </w:pPr>
            <w:r w:rsidRPr="00E46F64">
              <w:rPr>
                <w:rFonts w:ascii="Times New Roman" w:eastAsia="Calibri" w:hAnsi="Times New Roman" w:cs="Times New Roman"/>
                <w:sz w:val="24"/>
                <w:szCs w:val="24"/>
              </w:rPr>
              <w:t>12-16</w:t>
            </w:r>
          </w:p>
        </w:tc>
      </w:tr>
    </w:tbl>
    <w:p w:rsidR="00E46F64" w:rsidRPr="00E46F64" w:rsidRDefault="00E46F64" w:rsidP="00E46F64">
      <w:pPr>
        <w:spacing w:line="360" w:lineRule="auto"/>
        <w:rPr>
          <w:rFonts w:ascii="Times New Roman" w:eastAsia="SimSun" w:hAnsi="Times New Roman" w:cs="Times New Roman"/>
          <w:sz w:val="24"/>
          <w:szCs w:val="24"/>
        </w:rPr>
      </w:pPr>
    </w:p>
    <w:p w:rsidR="00E46F64" w:rsidRPr="00E46F64" w:rsidRDefault="00E46F64" w:rsidP="00E46F64">
      <w:pPr>
        <w:rPr>
          <w:rFonts w:ascii="Times New Roman" w:eastAsia="SimSun" w:hAnsi="Times New Roman" w:cs="Times New Roman"/>
          <w:b/>
          <w:sz w:val="24"/>
          <w:szCs w:val="24"/>
        </w:rPr>
      </w:pPr>
      <w:r w:rsidRPr="00E46F64">
        <w:rPr>
          <w:rFonts w:ascii="Times New Roman" w:eastAsia="SimSun" w:hAnsi="Times New Roman" w:cs="Times New Roman"/>
          <w:b/>
          <w:sz w:val="24"/>
          <w:szCs w:val="24"/>
        </w:rPr>
        <w:br w:type="page"/>
      </w:r>
    </w:p>
    <w:p w:rsidR="00E46F64" w:rsidRPr="00E46F64" w:rsidRDefault="00E46F64" w:rsidP="00E46F64">
      <w:pPr>
        <w:spacing w:line="360" w:lineRule="auto"/>
        <w:rPr>
          <w:rFonts w:ascii="Times New Roman" w:eastAsia="SimSun" w:hAnsi="Times New Roman" w:cs="Times New Roman"/>
          <w:b/>
          <w:sz w:val="24"/>
          <w:szCs w:val="24"/>
        </w:rPr>
      </w:pPr>
      <w:r w:rsidRPr="00E46F64">
        <w:rPr>
          <w:rFonts w:ascii="Times New Roman" w:eastAsia="SimSun" w:hAnsi="Times New Roman" w:cs="Times New Roman"/>
          <w:b/>
          <w:sz w:val="24"/>
          <w:szCs w:val="24"/>
        </w:rPr>
        <w:t>FIGURES</w:t>
      </w:r>
    </w:p>
    <w:p w:rsidR="00E46F64" w:rsidRPr="00E46F64" w:rsidRDefault="00E46F64" w:rsidP="00E46F64">
      <w:pPr>
        <w:spacing w:line="360" w:lineRule="auto"/>
        <w:rPr>
          <w:rFonts w:ascii="Times New Roman" w:eastAsia="SimSun" w:hAnsi="Times New Roman" w:cs="Times New Roman"/>
          <w:b/>
          <w:sz w:val="24"/>
          <w:szCs w:val="24"/>
        </w:rPr>
      </w:pPr>
      <w:r w:rsidRPr="00E46F64">
        <w:rPr>
          <w:rFonts w:ascii="Times New Roman" w:eastAsia="SimSun" w:hAnsi="Times New Roman" w:cs="Times New Roman"/>
          <w:b/>
          <w:sz w:val="24"/>
          <w:szCs w:val="24"/>
        </w:rPr>
        <w:t>Figure 1</w:t>
      </w: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i/>
          <w:sz w:val="24"/>
          <w:szCs w:val="24"/>
          <w:highlight w:val="yellow"/>
        </w:rPr>
        <w:sectPr w:rsidR="00E46F64" w:rsidRPr="00E46F64" w:rsidSect="00E46F64">
          <w:pgSz w:w="11906" w:h="16838"/>
          <w:pgMar w:top="1440" w:right="1440" w:bottom="1440" w:left="1440" w:header="708" w:footer="708" w:gutter="0"/>
          <w:cols w:space="720"/>
          <w:docGrid w:linePitch="299"/>
        </w:sectPr>
      </w:pPr>
    </w:p>
    <w:p w:rsidR="00E46F64" w:rsidRPr="00E46F64" w:rsidRDefault="00E46F64" w:rsidP="00E46F64">
      <w:pPr>
        <w:tabs>
          <w:tab w:val="center" w:pos="4320"/>
          <w:tab w:val="right" w:pos="13860"/>
        </w:tabs>
        <w:spacing w:after="0" w:line="240" w:lineRule="auto"/>
        <w:rPr>
          <w:rFonts w:ascii="Garamond" w:eastAsia="Times New Roman" w:hAnsi="Garamond" w:cs="Times New Roman"/>
          <w:color w:val="008000"/>
          <w:w w:val="120"/>
          <w:sz w:val="28"/>
          <w:szCs w:val="28"/>
          <w:highlight w:val="yellow"/>
          <w:lang w:val="en-CA"/>
        </w:rPr>
      </w:pPr>
    </w:p>
    <w:p w:rsidR="00E46F64" w:rsidRPr="00E46F64" w:rsidRDefault="00E46F64" w:rsidP="00E46F64">
      <w:pPr>
        <w:spacing w:after="0" w:line="240" w:lineRule="auto"/>
        <w:rPr>
          <w:rFonts w:ascii="Times New Roman" w:eastAsia="Times New Roman" w:hAnsi="Times New Roman" w:cs="Times New Roman"/>
          <w:color w:val="000000"/>
          <w:kern w:val="28"/>
          <w:sz w:val="20"/>
          <w:szCs w:val="20"/>
          <w:highlight w:val="yellow"/>
          <w:lang w:val="en-CA" w:eastAsia="en-CA"/>
        </w:rPr>
      </w:pPr>
      <w:r w:rsidRPr="00E46F64">
        <w:rPr>
          <w:rFonts w:ascii="Times New Roman" w:eastAsia="Times New Roman" w:hAnsi="Times New Roman" w:cs="Times New Roman"/>
          <w:noProof/>
          <w:sz w:val="24"/>
          <w:szCs w:val="24"/>
          <w:highlight w:val="yellow"/>
          <w:lang w:eastAsia="en-IE"/>
        </w:rPr>
        <mc:AlternateContent>
          <mc:Choice Requires="wps">
            <w:drawing>
              <wp:anchor distT="0" distB="0" distL="114300" distR="114300" simplePos="0" relativeHeight="251685888" behindDoc="0" locked="0" layoutInCell="1" allowOverlap="1" wp14:anchorId="2DA0522F" wp14:editId="7A7D943C">
                <wp:simplePos x="0" y="0"/>
                <wp:positionH relativeFrom="column">
                  <wp:posOffset>5238750</wp:posOffset>
                </wp:positionH>
                <wp:positionV relativeFrom="paragraph">
                  <wp:posOffset>5955030</wp:posOffset>
                </wp:positionV>
                <wp:extent cx="0" cy="236220"/>
                <wp:effectExtent l="9525" t="11430" r="9525" b="9525"/>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622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A7F854B" id="_x0000_t32" coordsize="21600,21600" o:spt="32" o:oned="t" path="m,l21600,21600e" filled="f">
                <v:path arrowok="t" fillok="f" o:connecttype="none"/>
                <o:lock v:ext="edit" shapetype="t"/>
              </v:shapetype>
              <v:shape id="Straight Arrow Connector 113" o:spid="_x0000_s1026" type="#_x0000_t32" style="position:absolute;margin-left:412.5pt;margin-top:468.9pt;width:0;height:18.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"/>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0" distB="0" distL="114300" distR="114300" simplePos="0" relativeHeight="251684864" behindDoc="0" locked="0" layoutInCell="1" allowOverlap="1" wp14:anchorId="3EACC6B8" wp14:editId="055063AE">
                <wp:simplePos x="0" y="0"/>
                <wp:positionH relativeFrom="column">
                  <wp:posOffset>2743200</wp:posOffset>
                </wp:positionH>
                <wp:positionV relativeFrom="paragraph">
                  <wp:posOffset>6191250</wp:posOffset>
                </wp:positionV>
                <wp:extent cx="2495550" cy="9525"/>
                <wp:effectExtent l="9525" t="9525" r="9525" b="9525"/>
                <wp:wrapNone/>
                <wp:docPr id="112" name="Straight Arrow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95550" cy="9525"/>
                        </a:xfrm>
                        <a:prstGeom prst="straightConnector1">
                          <a:avLst/>
                        </a:prstGeom>
                        <a:noFill/>
                        <a:ln w="3175"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0047D3" id="Straight Arrow Connector 112" o:spid="_x0000_s1026" type="#_x0000_t32" style="position:absolute;margin-left:3in;margin-top:487.5pt;width:196.5pt;height:.7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" strokeweight=".25pt"/>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0" distB="0" distL="114300" distR="114300" simplePos="0" relativeHeight="251673600" behindDoc="0" locked="0" layoutInCell="1" allowOverlap="1" wp14:anchorId="780CADB9" wp14:editId="19719629">
                <wp:simplePos x="0" y="0"/>
                <wp:positionH relativeFrom="column">
                  <wp:posOffset>1885950</wp:posOffset>
                </wp:positionH>
                <wp:positionV relativeFrom="paragraph">
                  <wp:posOffset>6419850</wp:posOffset>
                </wp:positionV>
                <wp:extent cx="1714500" cy="914400"/>
                <wp:effectExtent l="9525" t="11430" r="9525" b="7620"/>
                <wp:wrapNone/>
                <wp:docPr id="111"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914400"/>
                        </a:xfrm>
                        <a:prstGeom prst="rect">
                          <a:avLst/>
                        </a:prstGeom>
                        <a:solidFill>
                          <a:srgbClr val="FFFFFF"/>
                        </a:solidFill>
                        <a:ln w="9525">
                          <a:solidFill>
                            <a:srgbClr val="000000"/>
                          </a:solidFill>
                          <a:miter lim="800000"/>
                          <a:headEnd/>
                          <a:tailEnd/>
                        </a:ln>
                      </wps:spPr>
                      <wps:txbx>
                        <w:txbxContent>
                          <w:p w:rsidR="008A0C7C" w:rsidRDefault="008A0C7C" w:rsidP="00E46F64">
                            <w:pPr>
                              <w:jc w:val="center"/>
                              <w:rPr>
                                <w:lang w:val="en"/>
                              </w:rPr>
                            </w:pPr>
                            <w:r>
                              <w:t xml:space="preserve">Studies included in quantitative synthesis (meta-analysis) </w:t>
                            </w:r>
                            <w:r>
                              <w:br/>
                              <w:t>(n = 20)</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80CADB9" id="Rectangle 111" o:spid="_x0000_s1026" style="position:absolute;margin-left:148.5pt;margin-top:505.5pt;width:135pt;height:1in;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">
                <v:textbox inset=",7.2pt,,7.2pt">
                  <w:txbxContent>
                    <w:p w:rsidR="008A0C7C" w:rsidRDefault="008A0C7C" w:rsidP="00E46F64">
                      <w:pPr>
                        <w:jc w:val="center"/>
                        <w:rPr>
                          <w:lang w:val="en"/>
                        </w:rPr>
                      </w:pPr>
                      <w:r>
                        <w:t xml:space="preserve">Studies included in quantitative synthesis (meta-analysis) </w:t>
                      </w:r>
                      <w:r>
                        <w:br/>
                        <w:t>(n = 20)</w:t>
                      </w:r>
                    </w:p>
                  </w:txbxContent>
                </v:textbox>
              </v:rect>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36576" distB="36576" distL="36576" distR="36576" simplePos="0" relativeHeight="251677696" behindDoc="0" locked="0" layoutInCell="1" allowOverlap="1" wp14:anchorId="359A516D" wp14:editId="7C3294B7">
                <wp:simplePos x="0" y="0"/>
                <wp:positionH relativeFrom="column">
                  <wp:posOffset>2743200</wp:posOffset>
                </wp:positionH>
                <wp:positionV relativeFrom="paragraph">
                  <wp:posOffset>5612130</wp:posOffset>
                </wp:positionV>
                <wp:extent cx="0" cy="807720"/>
                <wp:effectExtent l="57150" t="11430" r="57150" b="19050"/>
                <wp:wrapNone/>
                <wp:docPr id="110" name="Straight Arrow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772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475D33" id="Straight Arrow Connector 110" o:spid="_x0000_s1026" type="#_x0000_t32" style="position:absolute;margin-left:3in;margin-top:441.9pt;width:0;height:63.6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">
                <v:stroke endarrow="block"/>
                <v:shadow color="#ccc"/>
              </v:shape>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0" distB="0" distL="114300" distR="114300" simplePos="0" relativeHeight="251683840" behindDoc="0" locked="0" layoutInCell="1" allowOverlap="1" wp14:anchorId="3B8033AE" wp14:editId="404B7626">
                <wp:simplePos x="0" y="0"/>
                <wp:positionH relativeFrom="column">
                  <wp:posOffset>4371975</wp:posOffset>
                </wp:positionH>
                <wp:positionV relativeFrom="paragraph">
                  <wp:posOffset>4781550</wp:posOffset>
                </wp:positionV>
                <wp:extent cx="1714500" cy="1173480"/>
                <wp:effectExtent l="9525" t="9525" r="9525" b="7620"/>
                <wp:wrapNone/>
                <wp:docPr id="109"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1173480"/>
                        </a:xfrm>
                        <a:prstGeom prst="rect">
                          <a:avLst/>
                        </a:prstGeom>
                        <a:solidFill>
                          <a:srgbClr val="FFFFFF"/>
                        </a:solidFill>
                        <a:ln w="9525">
                          <a:solidFill>
                            <a:srgbClr val="000000"/>
                          </a:solidFill>
                          <a:miter lim="800000"/>
                          <a:headEnd/>
                          <a:tailEnd/>
                        </a:ln>
                      </wps:spPr>
                      <wps:txbx>
                        <w:txbxContent>
                          <w:p w:rsidR="008A0C7C" w:rsidRPr="00B13BF1" w:rsidRDefault="008A0C7C" w:rsidP="00E46F64">
                            <w:pPr>
                              <w:jc w:val="center"/>
                            </w:pPr>
                            <w:r>
                              <w:t>Eligible studies identified from reference list searches, author contact, or Google Scholar searches (n=15)</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B8033AE" id="Rectangle 109" o:spid="_x0000_s1027" style="position:absolute;margin-left:344.25pt;margin-top:376.5pt;width:135pt;height:92.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">
                <v:textbox inset=",7.2pt,,7.2pt">
                  <w:txbxContent>
                    <w:p w:rsidR="008A0C7C" w:rsidRPr="00B13BF1" w:rsidRDefault="008A0C7C" w:rsidP="00E46F64">
                      <w:pPr>
                        <w:jc w:val="center"/>
                      </w:pPr>
                      <w:r>
                        <w:t>Eligible studies identified from reference list searches, author contact, or Google Scholar searches (n=15)</w:t>
                      </w:r>
                    </w:p>
                  </w:txbxContent>
                </v:textbox>
              </v:rect>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36576" distB="36576" distL="36576" distR="36576" simplePos="0" relativeHeight="251682816" behindDoc="0" locked="0" layoutInCell="1" allowOverlap="1" wp14:anchorId="2A0064C6" wp14:editId="6C26D904">
                <wp:simplePos x="0" y="0"/>
                <wp:positionH relativeFrom="column">
                  <wp:posOffset>3667125</wp:posOffset>
                </wp:positionH>
                <wp:positionV relativeFrom="paragraph">
                  <wp:posOffset>5543550</wp:posOffset>
                </wp:positionV>
                <wp:extent cx="628650" cy="0"/>
                <wp:effectExtent l="9525" t="57150" r="19050" b="5715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128566" id="Straight Arrow Connector 108" o:spid="_x0000_s1026" type="#_x0000_t32" style="position:absolute;margin-left:288.75pt;margin-top:436.5pt;width:49.5pt;height:0;z-index:251682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">
                <v:stroke endarrow="block"/>
                <v:shadow color="#ccc"/>
              </v:shape>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36576" distB="36576" distL="36576" distR="36576" simplePos="0" relativeHeight="251681792" behindDoc="0" locked="0" layoutInCell="1" allowOverlap="1" wp14:anchorId="29606D89" wp14:editId="7356D6A4">
                <wp:simplePos x="0" y="0"/>
                <wp:positionH relativeFrom="column">
                  <wp:posOffset>3667125</wp:posOffset>
                </wp:positionH>
                <wp:positionV relativeFrom="paragraph">
                  <wp:posOffset>5295900</wp:posOffset>
                </wp:positionV>
                <wp:extent cx="628650" cy="0"/>
                <wp:effectExtent l="9525" t="57150" r="19050" b="5715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7C88DC" id="Straight Arrow Connector 107" o:spid="_x0000_s1026" type="#_x0000_t32" style="position:absolute;margin-left:288.75pt;margin-top:417pt;width:49.5pt;height:0;z-index:251681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">
                <v:stroke endarrow="block"/>
                <v:shadow color="#ccc"/>
              </v:shape>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36576" distB="36576" distL="36576" distR="36576" simplePos="0" relativeHeight="251680768" behindDoc="0" locked="0" layoutInCell="1" allowOverlap="1" wp14:anchorId="6575426B" wp14:editId="5E81F1FD">
                <wp:simplePos x="0" y="0"/>
                <wp:positionH relativeFrom="column">
                  <wp:posOffset>3667125</wp:posOffset>
                </wp:positionH>
                <wp:positionV relativeFrom="paragraph">
                  <wp:posOffset>5048250</wp:posOffset>
                </wp:positionV>
                <wp:extent cx="628650" cy="0"/>
                <wp:effectExtent l="9525" t="57150" r="19050" b="57150"/>
                <wp:wrapNone/>
                <wp:docPr id="106" name="Straight Arrow Connector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50053E" id="Straight Arrow Connector 106" o:spid="_x0000_s1026" type="#_x0000_t32" style="position:absolute;margin-left:288.75pt;margin-top:397.5pt;width:49.5pt;height:0;z-index:2516807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">
                <v:stroke endarrow="block"/>
                <v:shadow color="#ccc"/>
              </v:shape>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0" distB="0" distL="114300" distR="114300" simplePos="0" relativeHeight="251672576" behindDoc="0" locked="0" layoutInCell="1" allowOverlap="1" wp14:anchorId="3A2D5F10" wp14:editId="79A4AEB8">
                <wp:simplePos x="0" y="0"/>
                <wp:positionH relativeFrom="column">
                  <wp:posOffset>1885950</wp:posOffset>
                </wp:positionH>
                <wp:positionV relativeFrom="paragraph">
                  <wp:posOffset>4926330</wp:posOffset>
                </wp:positionV>
                <wp:extent cx="1714500" cy="685800"/>
                <wp:effectExtent l="9525" t="11430" r="9525" b="7620"/>
                <wp:wrapNone/>
                <wp:docPr id="105"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85800"/>
                        </a:xfrm>
                        <a:prstGeom prst="rect">
                          <a:avLst/>
                        </a:prstGeom>
                        <a:solidFill>
                          <a:srgbClr val="FFFFFF"/>
                        </a:solidFill>
                        <a:ln w="9525">
                          <a:solidFill>
                            <a:srgbClr val="000000"/>
                          </a:solidFill>
                          <a:miter lim="800000"/>
                          <a:headEnd/>
                          <a:tailEnd/>
                        </a:ln>
                      </wps:spPr>
                      <wps:txbx>
                        <w:txbxContent>
                          <w:p w:rsidR="008A0C7C" w:rsidRDefault="008A0C7C" w:rsidP="00E46F64">
                            <w:pPr>
                              <w:jc w:val="center"/>
                              <w:rPr>
                                <w:lang w:val="en"/>
                              </w:rPr>
                            </w:pPr>
                            <w:r>
                              <w:t xml:space="preserve">Studies included in qualitative synthesis </w:t>
                            </w:r>
                            <w:r>
                              <w:br/>
                              <w:t>(n = 5)</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A2D5F10" id="Rectangle 105" o:spid="_x0000_s1028" style="position:absolute;margin-left:148.5pt;margin-top:387.9pt;width:135pt;height: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">
                <v:textbox inset=",7.2pt,,7.2pt">
                  <w:txbxContent>
                    <w:p w:rsidR="008A0C7C" w:rsidRDefault="008A0C7C" w:rsidP="00E46F64">
                      <w:pPr>
                        <w:jc w:val="center"/>
                        <w:rPr>
                          <w:lang w:val="en"/>
                        </w:rPr>
                      </w:pPr>
                      <w:r>
                        <w:t xml:space="preserve">Studies included in qualitative synthesis </w:t>
                      </w:r>
                      <w:r>
                        <w:br/>
                        <w:t>(n = 5)</w:t>
                      </w:r>
                    </w:p>
                  </w:txbxContent>
                </v:textbox>
              </v:rect>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0" distB="0" distL="114300" distR="114300" simplePos="0" relativeHeight="251671552" behindDoc="0" locked="0" layoutInCell="1" allowOverlap="1" wp14:anchorId="3DCFB4BE" wp14:editId="6455A614">
                <wp:simplePos x="0" y="0"/>
                <wp:positionH relativeFrom="column">
                  <wp:posOffset>4229100</wp:posOffset>
                </wp:positionH>
                <wp:positionV relativeFrom="paragraph">
                  <wp:posOffset>3897630</wp:posOffset>
                </wp:positionV>
                <wp:extent cx="1714500" cy="685800"/>
                <wp:effectExtent l="9525" t="11430" r="9525" b="7620"/>
                <wp:wrapNone/>
                <wp:docPr id="104"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85800"/>
                        </a:xfrm>
                        <a:prstGeom prst="rect">
                          <a:avLst/>
                        </a:prstGeom>
                        <a:solidFill>
                          <a:srgbClr val="FFFFFF"/>
                        </a:solidFill>
                        <a:ln w="9525">
                          <a:solidFill>
                            <a:srgbClr val="000000"/>
                          </a:solidFill>
                          <a:miter lim="800000"/>
                          <a:headEnd/>
                          <a:tailEnd/>
                        </a:ln>
                      </wps:spPr>
                      <wps:txbx>
                        <w:txbxContent>
                          <w:p w:rsidR="008A0C7C" w:rsidRDefault="008A0C7C" w:rsidP="00E46F64">
                            <w:pPr>
                              <w:jc w:val="center"/>
                              <w:rPr>
                                <w:lang w:val="en"/>
                              </w:rPr>
                            </w:pPr>
                            <w:r>
                              <w:t xml:space="preserve">Full-text articles excluded, with reasons </w:t>
                            </w:r>
                            <w:r>
                              <w:br/>
                              <w:t>(n = 617)</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CFB4BE" id="Rectangle 104" o:spid="_x0000_s1029" style="position:absolute;margin-left:333pt;margin-top:306.9pt;width:135pt;height: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">
                <v:textbox inset=",7.2pt,,7.2pt">
                  <w:txbxContent>
                    <w:p w:rsidR="008A0C7C" w:rsidRDefault="008A0C7C" w:rsidP="00E46F64">
                      <w:pPr>
                        <w:jc w:val="center"/>
                        <w:rPr>
                          <w:lang w:val="en"/>
                        </w:rPr>
                      </w:pPr>
                      <w:r>
                        <w:t xml:space="preserve">Full-text articles excluded, with reasons </w:t>
                      </w:r>
                      <w:r>
                        <w:br/>
                        <w:t>(n = 617)</w:t>
                      </w:r>
                    </w:p>
                  </w:txbxContent>
                </v:textbox>
              </v:rect>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36576" distB="36576" distL="36576" distR="36576" simplePos="0" relativeHeight="251679744" behindDoc="0" locked="0" layoutInCell="1" allowOverlap="1" wp14:anchorId="44D12AED" wp14:editId="2768A1E3">
                <wp:simplePos x="0" y="0"/>
                <wp:positionH relativeFrom="column">
                  <wp:posOffset>3600450</wp:posOffset>
                </wp:positionH>
                <wp:positionV relativeFrom="paragraph">
                  <wp:posOffset>4240530</wp:posOffset>
                </wp:positionV>
                <wp:extent cx="628650" cy="0"/>
                <wp:effectExtent l="9525" t="59055" r="19050" b="55245"/>
                <wp:wrapNone/>
                <wp:docPr id="103" name="Straight Arrow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AEF678" id="Straight Arrow Connector 103" o:spid="_x0000_s1026" type="#_x0000_t32" style="position:absolute;margin-left:283.5pt;margin-top:333.9pt;width:49.5pt;height:0;z-index:251679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">
                <v:stroke endarrow="block"/>
                <v:shadow color="#ccc"/>
              </v:shape>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36576" distB="36576" distL="36576" distR="36576" simplePos="0" relativeHeight="251676672" behindDoc="0" locked="0" layoutInCell="1" allowOverlap="1" wp14:anchorId="7417487E" wp14:editId="3C451178">
                <wp:simplePos x="0" y="0"/>
                <wp:positionH relativeFrom="column">
                  <wp:posOffset>2743200</wp:posOffset>
                </wp:positionH>
                <wp:positionV relativeFrom="paragraph">
                  <wp:posOffset>4583430</wp:posOffset>
                </wp:positionV>
                <wp:extent cx="0" cy="342900"/>
                <wp:effectExtent l="57150" t="11430" r="57150" b="17145"/>
                <wp:wrapNone/>
                <wp:docPr id="102" name="Straight Arrow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062275" id="Straight Arrow Connector 102" o:spid="_x0000_s1026" type="#_x0000_t32" style="position:absolute;margin-left:3in;margin-top:360.9pt;width:0;height:27pt;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">
                <v:stroke endarrow="block"/>
                <v:shadow color="#ccc"/>
              </v:shape>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0" distB="0" distL="114300" distR="114300" simplePos="0" relativeHeight="251670528" behindDoc="0" locked="0" layoutInCell="1" allowOverlap="1" wp14:anchorId="40BC00A3" wp14:editId="0771311B">
                <wp:simplePos x="0" y="0"/>
                <wp:positionH relativeFrom="column">
                  <wp:posOffset>1885950</wp:posOffset>
                </wp:positionH>
                <wp:positionV relativeFrom="paragraph">
                  <wp:posOffset>3897630</wp:posOffset>
                </wp:positionV>
                <wp:extent cx="1714500" cy="685800"/>
                <wp:effectExtent l="9525" t="11430" r="9525" b="7620"/>
                <wp:wrapNone/>
                <wp:docPr id="101"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85800"/>
                        </a:xfrm>
                        <a:prstGeom prst="rect">
                          <a:avLst/>
                        </a:prstGeom>
                        <a:solidFill>
                          <a:srgbClr val="FFFFFF"/>
                        </a:solidFill>
                        <a:ln w="9525">
                          <a:solidFill>
                            <a:srgbClr val="000000"/>
                          </a:solidFill>
                          <a:miter lim="800000"/>
                          <a:headEnd/>
                          <a:tailEnd/>
                        </a:ln>
                      </wps:spPr>
                      <wps:txbx>
                        <w:txbxContent>
                          <w:p w:rsidR="008A0C7C" w:rsidRDefault="008A0C7C" w:rsidP="00E46F64">
                            <w:pPr>
                              <w:jc w:val="center"/>
                              <w:rPr>
                                <w:lang w:val="en"/>
                              </w:rPr>
                            </w:pPr>
                            <w:r>
                              <w:t xml:space="preserve">Full-text articles assessed for eligibility </w:t>
                            </w:r>
                            <w:r>
                              <w:br/>
                              <w:t>(n = 622)</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BC00A3" id="Rectangle 101" o:spid="_x0000_s1030" style="position:absolute;margin-left:148.5pt;margin-top:306.9pt;width:135pt;height: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">
                <v:textbox inset=",7.2pt,,7.2pt">
                  <w:txbxContent>
                    <w:p w:rsidR="008A0C7C" w:rsidRDefault="008A0C7C" w:rsidP="00E46F64">
                      <w:pPr>
                        <w:jc w:val="center"/>
                        <w:rPr>
                          <w:lang w:val="en"/>
                        </w:rPr>
                      </w:pPr>
                      <w:r>
                        <w:t xml:space="preserve">Full-text articles assessed for eligibility </w:t>
                      </w:r>
                      <w:r>
                        <w:br/>
                        <w:t>(n = 622)</w:t>
                      </w:r>
                    </w:p>
                  </w:txbxContent>
                </v:textbox>
              </v:rect>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36576" distB="36576" distL="36576" distR="36576" simplePos="0" relativeHeight="251678720" behindDoc="0" locked="0" layoutInCell="1" allowOverlap="1" wp14:anchorId="1C757BA7" wp14:editId="62157AE6">
                <wp:simplePos x="0" y="0"/>
                <wp:positionH relativeFrom="column">
                  <wp:posOffset>3578225</wp:posOffset>
                </wp:positionH>
                <wp:positionV relativeFrom="paragraph">
                  <wp:posOffset>3268980</wp:posOffset>
                </wp:positionV>
                <wp:extent cx="650875" cy="0"/>
                <wp:effectExtent l="6350" t="59055" r="19050" b="55245"/>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875"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41B437" id="Straight Arrow Connector 100" o:spid="_x0000_s1026" type="#_x0000_t32" style="position:absolute;margin-left:281.75pt;margin-top:257.4pt;width:51.25pt;height:0;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">
                <v:stroke endarrow="block"/>
                <v:shadow color="#ccc"/>
              </v:shape>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0" distB="0" distL="114300" distR="114300" simplePos="0" relativeHeight="251669504" behindDoc="0" locked="0" layoutInCell="1" allowOverlap="1" wp14:anchorId="6D18C376" wp14:editId="6A0F7402">
                <wp:simplePos x="0" y="0"/>
                <wp:positionH relativeFrom="column">
                  <wp:posOffset>4229100</wp:posOffset>
                </wp:positionH>
                <wp:positionV relativeFrom="paragraph">
                  <wp:posOffset>2983230</wp:posOffset>
                </wp:positionV>
                <wp:extent cx="1714500" cy="571500"/>
                <wp:effectExtent l="9525" t="11430" r="9525" b="7620"/>
                <wp:wrapNone/>
                <wp:docPr id="99"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solidFill>
                          <a:srgbClr val="FFFFFF"/>
                        </a:solidFill>
                        <a:ln w="9525">
                          <a:solidFill>
                            <a:srgbClr val="000000"/>
                          </a:solidFill>
                          <a:miter lim="800000"/>
                          <a:headEnd/>
                          <a:tailEnd/>
                        </a:ln>
                      </wps:spPr>
                      <wps:txbx>
                        <w:txbxContent>
                          <w:p w:rsidR="008A0C7C" w:rsidRDefault="008A0C7C" w:rsidP="00E46F64">
                            <w:pPr>
                              <w:jc w:val="center"/>
                              <w:rPr>
                                <w:lang w:val="en"/>
                              </w:rPr>
                            </w:pPr>
                            <w:r>
                              <w:t xml:space="preserve">Records excluded </w:t>
                            </w:r>
                            <w:r>
                              <w:br/>
                              <w:t>(n = 5381)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18C376" id="Rectangle 99" o:spid="_x0000_s1031" style="position:absolute;margin-left:333pt;margin-top:234.9pt;width:135pt;height: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">
                <v:textbox inset=",7.2pt,,7.2pt">
                  <w:txbxContent>
                    <w:p w:rsidR="008A0C7C" w:rsidRDefault="008A0C7C" w:rsidP="00E46F64">
                      <w:pPr>
                        <w:jc w:val="center"/>
                        <w:rPr>
                          <w:lang w:val="en"/>
                        </w:rPr>
                      </w:pPr>
                      <w:r>
                        <w:t xml:space="preserve">Records excluded </w:t>
                      </w:r>
                      <w:r>
                        <w:br/>
                        <w:t>(n = 5381)</w:t>
                      </w:r>
                    </w:p>
                  </w:txbxContent>
                </v:textbox>
              </v:rect>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0" distB="0" distL="114300" distR="114300" simplePos="0" relativeHeight="251668480" behindDoc="0" locked="0" layoutInCell="1" allowOverlap="1" wp14:anchorId="6DE27187" wp14:editId="232A2B1A">
                <wp:simplePos x="0" y="0"/>
                <wp:positionH relativeFrom="column">
                  <wp:posOffset>1908175</wp:posOffset>
                </wp:positionH>
                <wp:positionV relativeFrom="paragraph">
                  <wp:posOffset>2983230</wp:posOffset>
                </wp:positionV>
                <wp:extent cx="1670050" cy="571500"/>
                <wp:effectExtent l="12700" t="11430" r="12700" b="7620"/>
                <wp:wrapNone/>
                <wp:docPr id="98"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0" cy="571500"/>
                        </a:xfrm>
                        <a:prstGeom prst="rect">
                          <a:avLst/>
                        </a:prstGeom>
                        <a:solidFill>
                          <a:srgbClr val="FFFFFF"/>
                        </a:solidFill>
                        <a:ln w="9525">
                          <a:solidFill>
                            <a:srgbClr val="000000"/>
                          </a:solidFill>
                          <a:miter lim="800000"/>
                          <a:headEnd/>
                          <a:tailEnd/>
                        </a:ln>
                      </wps:spPr>
                      <wps:txbx>
                        <w:txbxContent>
                          <w:p w:rsidR="008A0C7C" w:rsidRDefault="008A0C7C" w:rsidP="00E46F64">
                            <w:pPr>
                              <w:jc w:val="center"/>
                              <w:rPr>
                                <w:lang w:val="en"/>
                              </w:rPr>
                            </w:pPr>
                            <w:r>
                              <w:t xml:space="preserve">Records screened </w:t>
                            </w:r>
                            <w:r>
                              <w:br/>
                              <w:t>(n = 6003)</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E27187" id="Rectangle 98" o:spid="_x0000_s1032" style="position:absolute;margin-left:150.25pt;margin-top:234.9pt;width:131.5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">
                <v:textbox inset=",7.2pt,,7.2pt">
                  <w:txbxContent>
                    <w:p w:rsidR="008A0C7C" w:rsidRDefault="008A0C7C" w:rsidP="00E46F64">
                      <w:pPr>
                        <w:jc w:val="center"/>
                        <w:rPr>
                          <w:lang w:val="en"/>
                        </w:rPr>
                      </w:pPr>
                      <w:r>
                        <w:t xml:space="preserve">Records screened </w:t>
                      </w:r>
                      <w:r>
                        <w:br/>
                        <w:t>(n = 6003)</w:t>
                      </w:r>
                    </w:p>
                  </w:txbxContent>
                </v:textbox>
              </v:rect>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36576" distB="36576" distL="36576" distR="36576" simplePos="0" relativeHeight="251675648" behindDoc="0" locked="0" layoutInCell="1" allowOverlap="1" wp14:anchorId="23C43D05" wp14:editId="3A65A19D">
                <wp:simplePos x="0" y="0"/>
                <wp:positionH relativeFrom="column">
                  <wp:posOffset>2743200</wp:posOffset>
                </wp:positionH>
                <wp:positionV relativeFrom="paragraph">
                  <wp:posOffset>3554730</wp:posOffset>
                </wp:positionV>
                <wp:extent cx="0" cy="342900"/>
                <wp:effectExtent l="57150" t="11430" r="57150" b="17145"/>
                <wp:wrapNone/>
                <wp:docPr id="97" name="Straight Arrow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968E9B" id="Straight Arrow Connector 97" o:spid="_x0000_s1026" type="#_x0000_t32" style="position:absolute;margin-left:3in;margin-top:279.9pt;width:0;height:27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">
                <v:stroke endarrow="block"/>
                <v:shadow color="#ccc"/>
              </v:shape>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36576" distB="36576" distL="36576" distR="36576" simplePos="0" relativeHeight="251674624" behindDoc="0" locked="0" layoutInCell="1" allowOverlap="1" wp14:anchorId="67F5D1BC" wp14:editId="5C7C00FF">
                <wp:simplePos x="0" y="0"/>
                <wp:positionH relativeFrom="column">
                  <wp:posOffset>2743200</wp:posOffset>
                </wp:positionH>
                <wp:positionV relativeFrom="paragraph">
                  <wp:posOffset>2526030</wp:posOffset>
                </wp:positionV>
                <wp:extent cx="0" cy="457200"/>
                <wp:effectExtent l="57150" t="11430" r="57150" b="17145"/>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3A91DD" id="Straight Arrow Connector 96" o:spid="_x0000_s1026" type="#_x0000_t32" style="position:absolute;margin-left:3in;margin-top:198.9pt;width:0;height:36pt;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">
                <v:stroke endarrow="block"/>
                <v:shadow color="#ccc"/>
              </v:shape>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36576" distB="36576" distL="36576" distR="36576" simplePos="0" relativeHeight="251664384" behindDoc="0" locked="0" layoutInCell="1" allowOverlap="1" wp14:anchorId="1C3F1F77" wp14:editId="3CA6D021">
                <wp:simplePos x="0" y="0"/>
                <wp:positionH relativeFrom="column">
                  <wp:posOffset>3886200</wp:posOffset>
                </wp:positionH>
                <wp:positionV relativeFrom="paragraph">
                  <wp:posOffset>1497330</wp:posOffset>
                </wp:positionV>
                <wp:extent cx="0" cy="457200"/>
                <wp:effectExtent l="57150" t="11430" r="57150" b="17145"/>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006E86" id="Straight Arrow Connector 95" o:spid="_x0000_s1026" type="#_x0000_t32" style="position:absolute;margin-left:306pt;margin-top:117.9pt;width:0;height:36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">
                <v:stroke endarrow="block"/>
                <v:shadow color="#ccc"/>
              </v:shape>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36576" distB="36576" distL="36576" distR="36576" simplePos="0" relativeHeight="251663360" behindDoc="0" locked="0" layoutInCell="1" allowOverlap="1" wp14:anchorId="668B48CB" wp14:editId="0874868A">
                <wp:simplePos x="0" y="0"/>
                <wp:positionH relativeFrom="column">
                  <wp:posOffset>1600200</wp:posOffset>
                </wp:positionH>
                <wp:positionV relativeFrom="paragraph">
                  <wp:posOffset>1497330</wp:posOffset>
                </wp:positionV>
                <wp:extent cx="0" cy="457200"/>
                <wp:effectExtent l="57150" t="11430" r="57150" b="17145"/>
                <wp:wrapNone/>
                <wp:docPr id="94" name="Straight Arrow Connector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DC2FD4" id="Straight Arrow Connector 94" o:spid="_x0000_s1026" type="#_x0000_t32" style="position:absolute;margin-left:126pt;margin-top:117.9pt;width:0;height:36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">
                <v:stroke endarrow="block"/>
                <v:shadow color="#ccc"/>
              </v:shape>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0" distB="0" distL="114300" distR="114300" simplePos="0" relativeHeight="251667456" behindDoc="0" locked="0" layoutInCell="1" allowOverlap="1" wp14:anchorId="795A1A18" wp14:editId="10A8133E">
                <wp:simplePos x="0" y="0"/>
                <wp:positionH relativeFrom="column">
                  <wp:posOffset>1356995</wp:posOffset>
                </wp:positionH>
                <wp:positionV relativeFrom="paragraph">
                  <wp:posOffset>1954530</wp:posOffset>
                </wp:positionV>
                <wp:extent cx="2771775" cy="571500"/>
                <wp:effectExtent l="13970" t="11430" r="5080" b="7620"/>
                <wp:wrapNone/>
                <wp:docPr id="9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1775" cy="571500"/>
                        </a:xfrm>
                        <a:prstGeom prst="rect">
                          <a:avLst/>
                        </a:prstGeom>
                        <a:solidFill>
                          <a:srgbClr val="FFFFFF"/>
                        </a:solidFill>
                        <a:ln w="9525">
                          <a:solidFill>
                            <a:srgbClr val="000000"/>
                          </a:solidFill>
                          <a:miter lim="800000"/>
                          <a:headEnd/>
                          <a:tailEnd/>
                        </a:ln>
                      </wps:spPr>
                      <wps:txbx>
                        <w:txbxContent>
                          <w:p w:rsidR="008A0C7C" w:rsidRDefault="008A0C7C" w:rsidP="00E46F64">
                            <w:pPr>
                              <w:jc w:val="center"/>
                              <w:rPr>
                                <w:lang w:val="en"/>
                              </w:rPr>
                            </w:pPr>
                            <w:r>
                              <w:t xml:space="preserve">Records after duplicates removed </w:t>
                            </w:r>
                            <w:r>
                              <w:br/>
                              <w:t>(n = 6003)</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5A1A18" id="Rectangle 93" o:spid="_x0000_s1033" style="position:absolute;margin-left:106.85pt;margin-top:153.9pt;width:218.25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">
                <v:textbox inset=",7.2pt,,7.2pt">
                  <w:txbxContent>
                    <w:p w:rsidR="008A0C7C" w:rsidRDefault="008A0C7C" w:rsidP="00E46F64">
                      <w:pPr>
                        <w:jc w:val="center"/>
                        <w:rPr>
                          <w:lang w:val="en"/>
                        </w:rPr>
                      </w:pPr>
                      <w:r>
                        <w:t xml:space="preserve">Records after duplicates removed </w:t>
                      </w:r>
                      <w:r>
                        <w:br/>
                        <w:t>(n = 6003)</w:t>
                      </w:r>
                    </w:p>
                  </w:txbxContent>
                </v:textbox>
              </v:rect>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0" distB="0" distL="114300" distR="114300" simplePos="0" relativeHeight="251666432" behindDoc="0" locked="0" layoutInCell="1" allowOverlap="1" wp14:anchorId="1AF6E334" wp14:editId="0C7705C7">
                <wp:simplePos x="0" y="0"/>
                <wp:positionH relativeFrom="column">
                  <wp:posOffset>2914650</wp:posOffset>
                </wp:positionH>
                <wp:positionV relativeFrom="paragraph">
                  <wp:posOffset>811530</wp:posOffset>
                </wp:positionV>
                <wp:extent cx="2228850" cy="685800"/>
                <wp:effectExtent l="9525" t="11430" r="9525" b="7620"/>
                <wp:wrapNone/>
                <wp:docPr id="92"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685800"/>
                        </a:xfrm>
                        <a:prstGeom prst="rect">
                          <a:avLst/>
                        </a:prstGeom>
                        <a:solidFill>
                          <a:srgbClr val="FFFFFF"/>
                        </a:solidFill>
                        <a:ln w="9525">
                          <a:solidFill>
                            <a:srgbClr val="000000"/>
                          </a:solidFill>
                          <a:miter lim="800000"/>
                          <a:headEnd/>
                          <a:tailEnd/>
                        </a:ln>
                      </wps:spPr>
                      <wps:txbx>
                        <w:txbxContent>
                          <w:p w:rsidR="008A0C7C" w:rsidRDefault="008A0C7C" w:rsidP="00E46F64">
                            <w:pPr>
                              <w:jc w:val="center"/>
                              <w:rPr>
                                <w:lang w:val="en"/>
                              </w:rPr>
                            </w:pPr>
                            <w:r>
                              <w:t xml:space="preserve">Additional records identified through other sources </w:t>
                            </w:r>
                            <w:r>
                              <w:br/>
                              <w:t>(n = 94)</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AF6E334" id="Rectangle 92" o:spid="_x0000_s1034" style="position:absolute;margin-left:229.5pt;margin-top:63.9pt;width:175.5pt;height:5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">
                <v:textbox inset=",7.2pt,,7.2pt">
                  <w:txbxContent>
                    <w:p w:rsidR="008A0C7C" w:rsidRDefault="008A0C7C" w:rsidP="00E46F64">
                      <w:pPr>
                        <w:jc w:val="center"/>
                        <w:rPr>
                          <w:lang w:val="en"/>
                        </w:rPr>
                      </w:pPr>
                      <w:r>
                        <w:t xml:space="preserve">Additional records identified through other sources </w:t>
                      </w:r>
                      <w:r>
                        <w:br/>
                        <w:t>(n = 94)</w:t>
                      </w:r>
                    </w:p>
                  </w:txbxContent>
                </v:textbox>
              </v:rect>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0" distB="0" distL="114300" distR="114300" simplePos="0" relativeHeight="251665408" behindDoc="0" locked="1" layoutInCell="1" allowOverlap="1" wp14:anchorId="4D256C7F" wp14:editId="2FC02FBC">
                <wp:simplePos x="0" y="0"/>
                <wp:positionH relativeFrom="column">
                  <wp:posOffset>-896620</wp:posOffset>
                </wp:positionH>
                <wp:positionV relativeFrom="paragraph">
                  <wp:posOffset>1016635</wp:posOffset>
                </wp:positionV>
                <wp:extent cx="1371600" cy="500380"/>
                <wp:effectExtent l="0" t="2540" r="16510" b="16510"/>
                <wp:wrapNone/>
                <wp:docPr id="91" name="Rounded 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500380"/>
                        </a:xfrm>
                        <a:prstGeom prst="roundRect">
                          <a:avLst>
                            <a:gd name="adj" fmla="val 16667"/>
                          </a:avLst>
                        </a:prstGeom>
                        <a:solidFill>
                          <a:srgbClr val="CCECFF"/>
                        </a:solidFill>
                        <a:ln w="9525">
                          <a:solidFill>
                            <a:srgbClr val="000000"/>
                          </a:solidFill>
                          <a:round/>
                          <a:headEnd/>
                          <a:tailEnd/>
                        </a:ln>
                      </wps:spPr>
                      <wps:txbx>
                        <w:txbxContent>
                          <w:p w:rsidR="008A0C7C" w:rsidRDefault="008A0C7C" w:rsidP="00E46F64">
                            <w:pPr>
                              <w:pStyle w:val="Heading2"/>
                              <w:jc w:val="center"/>
                              <w:rPr>
                                <w:rFonts w:ascii="Calibri" w:hAnsi="Calibri"/>
                                <w:lang w:val="en"/>
                              </w:rPr>
                            </w:pPr>
                            <w:r>
                              <w:rPr>
                                <w:rFonts w:ascii="Calibri" w:hAnsi="Calibri"/>
                                <w:lang w:val="en"/>
                              </w:rPr>
                              <w:t>Identification</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D256C7F" id="Rounded Rectangle 91" o:spid="_x0000_s1035" style="position:absolute;margin-left:-70.6pt;margin-top:80.05pt;width:108pt;height:39.4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" fillcolor="#ccecff">
                <v:textbox style="layout-flow:vertical;mso-layout-flow-alt:bottom-to-top" inset="3.6pt,,3.6pt">
                  <w:txbxContent>
                    <w:p w:rsidR="008A0C7C" w:rsidRDefault="008A0C7C" w:rsidP="00E46F64">
                      <w:pPr>
                        <w:pStyle w:val="Heading2"/>
                        <w:jc w:val="center"/>
                        <w:rPr>
                          <w:rFonts w:ascii="Calibri" w:hAnsi="Calibri"/>
                          <w:lang w:val="en"/>
                        </w:rPr>
                      </w:pPr>
                      <w:r>
                        <w:rPr>
                          <w:rFonts w:ascii="Calibri" w:hAnsi="Calibri"/>
                          <w:lang w:val="en"/>
                        </w:rPr>
                        <w:t>Identification</w:t>
                      </w:r>
                    </w:p>
                  </w:txbxContent>
                </v:textbox>
                <w10:anchorlock/>
              </v:roundrect>
            </w:pict>
          </mc:Fallback>
        </mc:AlternateContent>
      </w:r>
      <w:r w:rsidRPr="00E46F64">
        <w:rPr>
          <w:rFonts w:ascii="Times New Roman" w:eastAsia="Times New Roman" w:hAnsi="Times New Roman" w:cs="Times New Roman"/>
          <w:noProof/>
          <w:sz w:val="24"/>
          <w:szCs w:val="24"/>
          <w:highlight w:val="yellow"/>
          <w:lang w:eastAsia="en-IE"/>
        </w:rPr>
        <mc:AlternateContent>
          <mc:Choice Requires="wps">
            <w:drawing>
              <wp:anchor distT="0" distB="0" distL="114300" distR="114300" simplePos="0" relativeHeight="251659264" behindDoc="0" locked="1" layoutInCell="1" allowOverlap="1" wp14:anchorId="7AF412D7" wp14:editId="0083B041">
                <wp:simplePos x="0" y="0"/>
                <wp:positionH relativeFrom="column">
                  <wp:posOffset>342900</wp:posOffset>
                </wp:positionH>
                <wp:positionV relativeFrom="paragraph">
                  <wp:posOffset>811530</wp:posOffset>
                </wp:positionV>
                <wp:extent cx="2228400" cy="684000"/>
                <wp:effectExtent l="0" t="0" r="19685" b="20955"/>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400" cy="684000"/>
                        </a:xfrm>
                        <a:prstGeom prst="rect">
                          <a:avLst/>
                        </a:prstGeom>
                        <a:solidFill>
                          <a:srgbClr val="FFFFFF"/>
                        </a:solidFill>
                        <a:ln w="9525">
                          <a:solidFill>
                            <a:srgbClr val="000000"/>
                          </a:solidFill>
                          <a:miter lim="800000"/>
                          <a:headEnd/>
                          <a:tailEnd/>
                        </a:ln>
                      </wps:spPr>
                      <wps:txbx>
                        <w:txbxContent>
                          <w:p w:rsidR="008A0C7C" w:rsidRDefault="008A0C7C" w:rsidP="00E46F64">
                            <w:pPr>
                              <w:jc w:val="center"/>
                              <w:rPr>
                                <w:lang w:val="en"/>
                              </w:rPr>
                            </w:pPr>
                            <w:r>
                              <w:t xml:space="preserve">Records identified through database searching </w:t>
                            </w:r>
                            <w:r>
                              <w:br/>
                              <w:t>(n = 10154)</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AF412D7" id="Rectangle 87" o:spid="_x0000_s1036" style="position:absolute;margin-left:27pt;margin-top:63.9pt;width:175.45pt;height:5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">
                <v:textbox inset=",7.2pt,,7.2pt">
                  <w:txbxContent>
                    <w:p w:rsidR="008A0C7C" w:rsidRDefault="008A0C7C" w:rsidP="00E46F64">
                      <w:pPr>
                        <w:jc w:val="center"/>
                        <w:rPr>
                          <w:lang w:val="en"/>
                        </w:rPr>
                      </w:pPr>
                      <w:r>
                        <w:t xml:space="preserve">Records identified through database searching </w:t>
                      </w:r>
                      <w:r>
                        <w:br/>
                        <w:t>(n = 10154)</w:t>
                      </w:r>
                    </w:p>
                  </w:txbxContent>
                </v:textbox>
                <w10:anchorlock/>
              </v:rect>
            </w:pict>
          </mc:Fallback>
        </mc:AlternateContent>
      </w:r>
    </w:p>
    <w:p w:rsidR="00E46F64" w:rsidRPr="00E46F64" w:rsidRDefault="00E46F64" w:rsidP="00E46F64">
      <w:pPr>
        <w:spacing w:line="360" w:lineRule="auto"/>
        <w:rPr>
          <w:rFonts w:ascii="Times New Roman" w:eastAsia="SimSun" w:hAnsi="Times New Roman" w:cs="Times New Roman"/>
          <w:i/>
          <w:sz w:val="24"/>
          <w:szCs w:val="24"/>
          <w:highlight w:val="yellow"/>
        </w:rPr>
      </w:pPr>
    </w:p>
    <w:p w:rsidR="00E46F64" w:rsidRPr="00E46F64" w:rsidRDefault="00E46F64" w:rsidP="00E46F64">
      <w:pPr>
        <w:spacing w:line="360" w:lineRule="auto"/>
        <w:rPr>
          <w:rFonts w:ascii="Times New Roman" w:eastAsia="SimSun" w:hAnsi="Times New Roman" w:cs="Times New Roman"/>
          <w:i/>
          <w:sz w:val="24"/>
          <w:szCs w:val="24"/>
        </w:rPr>
      </w:pPr>
      <w:r>
        <w:rPr>
          <w:rFonts w:ascii="Times New Roman" w:eastAsia="SimSun" w:hAnsi="Times New Roman" w:cs="Times New Roman"/>
          <w:i/>
          <w:sz w:val="24"/>
          <w:szCs w:val="24"/>
        </w:rPr>
        <w:t xml:space="preserve">   </w:t>
      </w:r>
      <w:r w:rsidRPr="00E46F64">
        <w:rPr>
          <w:rFonts w:ascii="Times New Roman" w:eastAsia="SimSun" w:hAnsi="Times New Roman" w:cs="Times New Roman"/>
          <w:i/>
          <w:sz w:val="24"/>
          <w:szCs w:val="24"/>
        </w:rPr>
        <w:t>Figure 1: PRISMA diagram</w:t>
      </w: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r w:rsidRPr="00E46F64">
        <w:rPr>
          <w:rFonts w:ascii="Times New Roman" w:eastAsia="Times New Roman" w:hAnsi="Times New Roman" w:cs="Times New Roman"/>
          <w:noProof/>
          <w:sz w:val="24"/>
          <w:szCs w:val="24"/>
          <w:highlight w:val="yellow"/>
          <w:lang w:eastAsia="en-IE"/>
        </w:rPr>
        <mc:AlternateContent>
          <mc:Choice Requires="wps">
            <w:drawing>
              <wp:anchor distT="0" distB="0" distL="114300" distR="114300" simplePos="0" relativeHeight="251660288" behindDoc="0" locked="0" layoutInCell="1" allowOverlap="1" wp14:anchorId="570D61B0" wp14:editId="37697FFF">
                <wp:simplePos x="0" y="0"/>
                <wp:positionH relativeFrom="column">
                  <wp:posOffset>-891906</wp:posOffset>
                </wp:positionH>
                <wp:positionV relativeFrom="paragraph">
                  <wp:posOffset>282694</wp:posOffset>
                </wp:positionV>
                <wp:extent cx="1371600" cy="496546"/>
                <wp:effectExtent l="0" t="318" r="18733" b="18732"/>
                <wp:wrapNone/>
                <wp:docPr id="88" name="Rounded 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496546"/>
                        </a:xfrm>
                        <a:prstGeom prst="roundRect">
                          <a:avLst>
                            <a:gd name="adj" fmla="val 16667"/>
                          </a:avLst>
                        </a:prstGeom>
                        <a:solidFill>
                          <a:srgbClr val="CCECFF"/>
                        </a:solidFill>
                        <a:ln w="9525">
                          <a:solidFill>
                            <a:srgbClr val="000000"/>
                          </a:solidFill>
                          <a:round/>
                          <a:headEnd/>
                          <a:tailEnd/>
                        </a:ln>
                      </wps:spPr>
                      <wps:txbx>
                        <w:txbxContent>
                          <w:p w:rsidR="008A0C7C" w:rsidRDefault="008A0C7C" w:rsidP="00E46F64">
                            <w:pPr>
                              <w:pStyle w:val="Heading2"/>
                              <w:jc w:val="center"/>
                              <w:rPr>
                                <w:rFonts w:ascii="Calibri" w:hAnsi="Calibri"/>
                                <w:lang w:val="en"/>
                              </w:rPr>
                            </w:pPr>
                            <w:r>
                              <w:rPr>
                                <w:rFonts w:ascii="Calibri" w:hAnsi="Calibri"/>
                                <w:lang w:val="en"/>
                              </w:rPr>
                              <w:t>Screening</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70D61B0" id="Rounded Rectangle 88" o:spid="_x0000_s1037" style="position:absolute;margin-left:-70.25pt;margin-top:22.25pt;width:108pt;height:39.1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" fillcolor="#ccecff">
                <v:textbox style="layout-flow:vertical;mso-layout-flow-alt:bottom-to-top" inset="3.6pt,,3.6pt">
                  <w:txbxContent>
                    <w:p w:rsidR="008A0C7C" w:rsidRDefault="008A0C7C" w:rsidP="00E46F64">
                      <w:pPr>
                        <w:pStyle w:val="Heading2"/>
                        <w:jc w:val="center"/>
                        <w:rPr>
                          <w:rFonts w:ascii="Calibri" w:hAnsi="Calibri"/>
                          <w:lang w:val="en"/>
                        </w:rPr>
                      </w:pPr>
                      <w:r>
                        <w:rPr>
                          <w:rFonts w:ascii="Calibri" w:hAnsi="Calibri"/>
                          <w:lang w:val="en"/>
                        </w:rPr>
                        <w:t>Screening</w:t>
                      </w:r>
                    </w:p>
                  </w:txbxContent>
                </v:textbox>
              </v:roundrect>
            </w:pict>
          </mc:Fallback>
        </mc:AlternateContent>
      </w: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r w:rsidRPr="00E46F64">
        <w:rPr>
          <w:rFonts w:ascii="Times New Roman" w:eastAsia="Times New Roman" w:hAnsi="Times New Roman" w:cs="Times New Roman"/>
          <w:noProof/>
          <w:sz w:val="24"/>
          <w:szCs w:val="24"/>
          <w:highlight w:val="yellow"/>
          <w:lang w:eastAsia="en-IE"/>
        </w:rPr>
        <mc:AlternateContent>
          <mc:Choice Requires="wps">
            <w:drawing>
              <wp:anchor distT="0" distB="0" distL="114300" distR="114300" simplePos="0" relativeHeight="251662336" behindDoc="0" locked="0" layoutInCell="1" allowOverlap="1" wp14:anchorId="65601D85" wp14:editId="335966E3">
                <wp:simplePos x="0" y="0"/>
                <wp:positionH relativeFrom="column">
                  <wp:posOffset>-893018</wp:posOffset>
                </wp:positionH>
                <wp:positionV relativeFrom="paragraph">
                  <wp:posOffset>429014</wp:posOffset>
                </wp:positionV>
                <wp:extent cx="1371600" cy="494323"/>
                <wp:effectExtent l="635" t="0" r="19685" b="19685"/>
                <wp:wrapNone/>
                <wp:docPr id="90" name="Rounded 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494323"/>
                        </a:xfrm>
                        <a:prstGeom prst="roundRect">
                          <a:avLst>
                            <a:gd name="adj" fmla="val 16667"/>
                          </a:avLst>
                        </a:prstGeom>
                        <a:solidFill>
                          <a:srgbClr val="CCECFF"/>
                        </a:solidFill>
                        <a:ln w="9525">
                          <a:solidFill>
                            <a:srgbClr val="000000"/>
                          </a:solidFill>
                          <a:round/>
                          <a:headEnd/>
                          <a:tailEnd/>
                        </a:ln>
                      </wps:spPr>
                      <wps:txbx>
                        <w:txbxContent>
                          <w:p w:rsidR="008A0C7C" w:rsidRDefault="008A0C7C" w:rsidP="00E46F64">
                            <w:pPr>
                              <w:pStyle w:val="Heading2"/>
                              <w:jc w:val="center"/>
                              <w:rPr>
                                <w:rFonts w:ascii="Calibri" w:hAnsi="Calibri"/>
                                <w:sz w:val="22"/>
                                <w:szCs w:val="22"/>
                                <w:lang w:val="en"/>
                              </w:rPr>
                            </w:pPr>
                            <w:r>
                              <w:rPr>
                                <w:rFonts w:ascii="Calibri" w:hAnsi="Calibri"/>
                                <w:sz w:val="22"/>
                                <w:szCs w:val="22"/>
                                <w:lang w:val="en"/>
                              </w:rPr>
                              <w:t>Eligibility</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5601D85" id="Rounded Rectangle 90" o:spid="_x0000_s1038" style="position:absolute;margin-left:-70.3pt;margin-top:33.8pt;width:108pt;height:38.9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" fillcolor="#ccecff">
                <v:textbox style="layout-flow:vertical;mso-layout-flow-alt:bottom-to-top" inset="3.6pt,,3.6pt">
                  <w:txbxContent>
                    <w:p w:rsidR="008A0C7C" w:rsidRDefault="008A0C7C" w:rsidP="00E46F64">
                      <w:pPr>
                        <w:pStyle w:val="Heading2"/>
                        <w:jc w:val="center"/>
                        <w:rPr>
                          <w:rFonts w:ascii="Calibri" w:hAnsi="Calibri"/>
                          <w:sz w:val="22"/>
                          <w:szCs w:val="22"/>
                          <w:lang w:val="en"/>
                        </w:rPr>
                      </w:pPr>
                      <w:r>
                        <w:rPr>
                          <w:rFonts w:ascii="Calibri" w:hAnsi="Calibri"/>
                          <w:sz w:val="22"/>
                          <w:szCs w:val="22"/>
                          <w:lang w:val="en"/>
                        </w:rPr>
                        <w:t>Eligibility</w:t>
                      </w:r>
                    </w:p>
                  </w:txbxContent>
                </v:textbox>
              </v:roundrect>
            </w:pict>
          </mc:Fallback>
        </mc:AlternateContent>
      </w: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r w:rsidRPr="00E46F64">
        <w:rPr>
          <w:rFonts w:ascii="Times New Roman" w:eastAsia="Times New Roman" w:hAnsi="Times New Roman" w:cs="Times New Roman"/>
          <w:noProof/>
          <w:sz w:val="24"/>
          <w:szCs w:val="24"/>
          <w:highlight w:val="yellow"/>
          <w:lang w:eastAsia="en-IE"/>
        </w:rPr>
        <mc:AlternateContent>
          <mc:Choice Requires="wps">
            <w:drawing>
              <wp:anchor distT="0" distB="0" distL="114300" distR="114300" simplePos="0" relativeHeight="251661312" behindDoc="0" locked="0" layoutInCell="1" allowOverlap="1" wp14:anchorId="07CCD7B4" wp14:editId="587BC192">
                <wp:simplePos x="0" y="0"/>
                <wp:positionH relativeFrom="column">
                  <wp:posOffset>-895177</wp:posOffset>
                </wp:positionH>
                <wp:positionV relativeFrom="paragraph">
                  <wp:posOffset>212527</wp:posOffset>
                </wp:positionV>
                <wp:extent cx="1371600" cy="490005"/>
                <wp:effectExtent l="2857" t="0" r="21908" b="21907"/>
                <wp:wrapNone/>
                <wp:docPr id="89" name="Rounded 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490005"/>
                        </a:xfrm>
                        <a:prstGeom prst="roundRect">
                          <a:avLst>
                            <a:gd name="adj" fmla="val 16667"/>
                          </a:avLst>
                        </a:prstGeom>
                        <a:solidFill>
                          <a:srgbClr val="CCECFF"/>
                        </a:solidFill>
                        <a:ln w="9525">
                          <a:solidFill>
                            <a:srgbClr val="000000"/>
                          </a:solidFill>
                          <a:round/>
                          <a:headEnd/>
                          <a:tailEnd/>
                        </a:ln>
                      </wps:spPr>
                      <wps:txbx>
                        <w:txbxContent>
                          <w:p w:rsidR="008A0C7C" w:rsidRDefault="008A0C7C" w:rsidP="00E46F64">
                            <w:pPr>
                              <w:pStyle w:val="Heading2"/>
                              <w:jc w:val="center"/>
                              <w:rPr>
                                <w:rFonts w:ascii="Calibri" w:hAnsi="Calibri"/>
                                <w:lang w:val="en"/>
                              </w:rPr>
                            </w:pPr>
                            <w:r>
                              <w:rPr>
                                <w:rFonts w:ascii="Calibri" w:hAnsi="Calibri"/>
                                <w:lang w:val="en"/>
                              </w:rPr>
                              <w:t>Included</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7CCD7B4" id="Rounded Rectangle 89" o:spid="_x0000_s1039" style="position:absolute;margin-left:-70.5pt;margin-top:16.75pt;width:108pt;height:38.6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" fillcolor="#ccecff">
                <v:textbox style="layout-flow:vertical;mso-layout-flow-alt:bottom-to-top" inset="3.6pt,,3.6pt">
                  <w:txbxContent>
                    <w:p w:rsidR="008A0C7C" w:rsidRDefault="008A0C7C" w:rsidP="00E46F64">
                      <w:pPr>
                        <w:pStyle w:val="Heading2"/>
                        <w:jc w:val="center"/>
                        <w:rPr>
                          <w:rFonts w:ascii="Calibri" w:hAnsi="Calibri"/>
                          <w:lang w:val="en"/>
                        </w:rPr>
                      </w:pPr>
                      <w:r>
                        <w:rPr>
                          <w:rFonts w:ascii="Calibri" w:hAnsi="Calibri"/>
                          <w:lang w:val="en"/>
                        </w:rPr>
                        <w:t>Included</w:t>
                      </w:r>
                    </w:p>
                  </w:txbxContent>
                </v:textbox>
              </v:roundrect>
            </w:pict>
          </mc:Fallback>
        </mc:AlternateContent>
      </w: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rPr>
      </w:pPr>
      <w:r w:rsidRPr="00E46F64">
        <w:rPr>
          <w:rFonts w:ascii="Times New Roman" w:eastAsia="SimSun" w:hAnsi="Times New Roman" w:cs="Times New Roman"/>
          <w:b/>
          <w:sz w:val="24"/>
          <w:szCs w:val="24"/>
        </w:rPr>
        <w:t>Figure 2</w:t>
      </w:r>
    </w:p>
    <w:p w:rsidR="00E46F64" w:rsidRPr="00E46F64" w:rsidRDefault="00E46F64" w:rsidP="00E46F64">
      <w:pPr>
        <w:spacing w:line="360" w:lineRule="auto"/>
        <w:rPr>
          <w:rFonts w:ascii="Times New Roman" w:eastAsia="SimSun" w:hAnsi="Times New Roman" w:cs="Times New Roman"/>
          <w:i/>
          <w:sz w:val="24"/>
          <w:szCs w:val="24"/>
        </w:rPr>
      </w:pPr>
    </w:p>
    <w:p w:rsidR="00E46F64" w:rsidRPr="00E46F64" w:rsidRDefault="00E46F64" w:rsidP="00E46F64">
      <w:pPr>
        <w:spacing w:line="360" w:lineRule="auto"/>
        <w:rPr>
          <w:rFonts w:ascii="Times New Roman" w:eastAsia="SimSun" w:hAnsi="Times New Roman" w:cs="Times New Roman"/>
          <w:i/>
          <w:sz w:val="24"/>
          <w:szCs w:val="24"/>
          <w:highlight w:val="yellow"/>
        </w:rPr>
      </w:pPr>
      <w:r w:rsidRPr="00E46F64">
        <w:rPr>
          <w:rFonts w:ascii="Times New Roman" w:eastAsia="SimSun" w:hAnsi="Times New Roman" w:cs="Times New Roman"/>
          <w:i/>
          <w:noProof/>
          <w:sz w:val="24"/>
          <w:szCs w:val="24"/>
          <w:lang w:eastAsia="en-IE"/>
        </w:rPr>
        <w:drawing>
          <wp:inline distT="0" distB="0" distL="0" distR="0" wp14:anchorId="53AD41E7" wp14:editId="38C621F2">
            <wp:extent cx="5718175" cy="42824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8175" cy="4282440"/>
                    </a:xfrm>
                    <a:prstGeom prst="rect">
                      <a:avLst/>
                    </a:prstGeom>
                    <a:noFill/>
                    <a:ln>
                      <a:noFill/>
                    </a:ln>
                  </pic:spPr>
                </pic:pic>
              </a:graphicData>
            </a:graphic>
          </wp:inline>
        </w:drawing>
      </w:r>
    </w:p>
    <w:p w:rsidR="00E46F64" w:rsidRPr="00E46F64" w:rsidRDefault="00E46F64" w:rsidP="00E46F64">
      <w:pPr>
        <w:spacing w:line="360" w:lineRule="auto"/>
        <w:rPr>
          <w:rFonts w:ascii="Times New Roman" w:eastAsia="SimSun" w:hAnsi="Times New Roman" w:cs="Times New Roman"/>
          <w:i/>
          <w:sz w:val="24"/>
          <w:szCs w:val="24"/>
        </w:rPr>
      </w:pPr>
      <w:r w:rsidRPr="00E46F64">
        <w:rPr>
          <w:rFonts w:ascii="Times New Roman" w:eastAsia="SimSun" w:hAnsi="Times New Roman" w:cs="Times New Roman"/>
          <w:i/>
          <w:sz w:val="24"/>
          <w:szCs w:val="24"/>
        </w:rPr>
        <w:t>Figure 2: Forest plot of prevalence of impaired swallowing</w:t>
      </w:r>
    </w:p>
    <w:p w:rsidR="00E46F64" w:rsidRPr="00E46F64" w:rsidRDefault="00E46F64" w:rsidP="00E46F64">
      <w:pPr>
        <w:spacing w:line="360" w:lineRule="auto"/>
        <w:rPr>
          <w:rFonts w:ascii="Times New Roman" w:eastAsia="SimSun" w:hAnsi="Times New Roman" w:cs="Times New Roman"/>
          <w:i/>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Default="00E46F64">
      <w:pPr>
        <w:rPr>
          <w:rFonts w:ascii="Times New Roman" w:eastAsia="SimSun" w:hAnsi="Times New Roman" w:cs="Times New Roman"/>
          <w:b/>
          <w:sz w:val="24"/>
          <w:szCs w:val="24"/>
          <w:highlight w:val="yellow"/>
        </w:rPr>
      </w:pPr>
      <w:r>
        <w:rPr>
          <w:rFonts w:ascii="Times New Roman" w:eastAsia="SimSun" w:hAnsi="Times New Roman" w:cs="Times New Roman"/>
          <w:b/>
          <w:sz w:val="24"/>
          <w:szCs w:val="24"/>
          <w:highlight w:val="yellow"/>
        </w:rPr>
        <w:br w:type="page"/>
      </w:r>
    </w:p>
    <w:p w:rsidR="00E46F64" w:rsidRPr="00E46F64" w:rsidRDefault="00E46F64" w:rsidP="00E46F64">
      <w:pPr>
        <w:spacing w:line="360" w:lineRule="auto"/>
        <w:rPr>
          <w:rFonts w:ascii="Times New Roman" w:eastAsia="SimSun" w:hAnsi="Times New Roman" w:cs="Times New Roman"/>
          <w:b/>
          <w:sz w:val="24"/>
          <w:szCs w:val="24"/>
        </w:rPr>
      </w:pPr>
      <w:r w:rsidRPr="00E46F64">
        <w:rPr>
          <w:rFonts w:ascii="Times New Roman" w:eastAsia="SimSun" w:hAnsi="Times New Roman" w:cs="Times New Roman"/>
          <w:b/>
          <w:sz w:val="24"/>
          <w:szCs w:val="24"/>
        </w:rPr>
        <w:t>Figure 3</w:t>
      </w:r>
    </w:p>
    <w:p w:rsidR="00E46F64" w:rsidRPr="00E46F64" w:rsidRDefault="00E46F64" w:rsidP="00E46F64">
      <w:pPr>
        <w:spacing w:line="360" w:lineRule="auto"/>
        <w:rPr>
          <w:rFonts w:ascii="Times New Roman" w:eastAsia="SimSun" w:hAnsi="Times New Roman" w:cs="Times New Roman"/>
          <w:i/>
          <w:sz w:val="24"/>
          <w:szCs w:val="24"/>
          <w:highlight w:val="yellow"/>
        </w:rPr>
      </w:pPr>
    </w:p>
    <w:p w:rsidR="00E46F64" w:rsidRPr="00E46F64" w:rsidRDefault="00E46F64" w:rsidP="00E46F64">
      <w:pPr>
        <w:spacing w:line="360" w:lineRule="auto"/>
        <w:rPr>
          <w:rFonts w:ascii="Times New Roman" w:eastAsia="SimSun" w:hAnsi="Times New Roman" w:cs="Times New Roman"/>
          <w:i/>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r w:rsidRPr="00E46F64">
        <w:rPr>
          <w:rFonts w:ascii="Times New Roman" w:eastAsia="SimSun" w:hAnsi="Times New Roman" w:cs="Times New Roman"/>
          <w:i/>
          <w:noProof/>
          <w:sz w:val="24"/>
          <w:szCs w:val="24"/>
          <w:lang w:eastAsia="en-IE"/>
        </w:rPr>
        <w:drawing>
          <wp:inline distT="0" distB="0" distL="0" distR="0" wp14:anchorId="2AA05714" wp14:editId="64396006">
            <wp:extent cx="5619750" cy="41243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19750" cy="4124325"/>
                    </a:xfrm>
                    <a:prstGeom prst="rect">
                      <a:avLst/>
                    </a:prstGeom>
                    <a:noFill/>
                    <a:ln>
                      <a:noFill/>
                    </a:ln>
                  </pic:spPr>
                </pic:pic>
              </a:graphicData>
            </a:graphic>
          </wp:inline>
        </w:drawing>
      </w:r>
    </w:p>
    <w:p w:rsidR="00E46F64" w:rsidRPr="00E46F64" w:rsidRDefault="00E46F64" w:rsidP="00E46F64">
      <w:pPr>
        <w:spacing w:line="360" w:lineRule="auto"/>
        <w:rPr>
          <w:rFonts w:ascii="Times New Roman" w:eastAsia="SimSun" w:hAnsi="Times New Roman" w:cs="Times New Roman"/>
          <w:i/>
          <w:sz w:val="24"/>
          <w:szCs w:val="24"/>
        </w:rPr>
      </w:pPr>
      <w:r w:rsidRPr="00E46F64">
        <w:rPr>
          <w:rFonts w:ascii="Times New Roman" w:eastAsia="SimSun" w:hAnsi="Times New Roman" w:cs="Times New Roman"/>
          <w:i/>
          <w:sz w:val="24"/>
          <w:szCs w:val="24"/>
        </w:rPr>
        <w:t>Figure 3: Forest plot of prevalence of impaired mastication</w:t>
      </w: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Pr="00E46F64" w:rsidRDefault="00E46F64" w:rsidP="00E46F64">
      <w:pPr>
        <w:spacing w:line="360" w:lineRule="auto"/>
        <w:rPr>
          <w:rFonts w:ascii="Times New Roman" w:eastAsia="SimSun" w:hAnsi="Times New Roman" w:cs="Times New Roman"/>
          <w:b/>
          <w:sz w:val="24"/>
          <w:szCs w:val="24"/>
          <w:highlight w:val="yellow"/>
        </w:rPr>
      </w:pPr>
    </w:p>
    <w:p w:rsidR="00E46F64" w:rsidRDefault="00E46F64">
      <w:pPr>
        <w:rPr>
          <w:rFonts w:ascii="Times New Roman" w:eastAsia="SimSun" w:hAnsi="Times New Roman" w:cs="Times New Roman"/>
          <w:b/>
          <w:sz w:val="24"/>
          <w:szCs w:val="24"/>
        </w:rPr>
      </w:pPr>
      <w:r>
        <w:rPr>
          <w:rFonts w:ascii="Times New Roman" w:eastAsia="SimSun" w:hAnsi="Times New Roman" w:cs="Times New Roman"/>
          <w:b/>
          <w:sz w:val="24"/>
          <w:szCs w:val="24"/>
        </w:rPr>
        <w:br w:type="page"/>
      </w:r>
    </w:p>
    <w:p w:rsidR="00E46F64" w:rsidRPr="00E46F64" w:rsidRDefault="00E46F64" w:rsidP="00E46F64">
      <w:pPr>
        <w:spacing w:line="360" w:lineRule="auto"/>
        <w:rPr>
          <w:rFonts w:ascii="Times New Roman" w:eastAsia="SimSun" w:hAnsi="Times New Roman" w:cs="Times New Roman"/>
          <w:b/>
          <w:sz w:val="24"/>
          <w:szCs w:val="24"/>
        </w:rPr>
      </w:pPr>
      <w:r w:rsidRPr="00E46F64">
        <w:rPr>
          <w:rFonts w:ascii="Times New Roman" w:eastAsia="SimSun" w:hAnsi="Times New Roman" w:cs="Times New Roman"/>
          <w:b/>
          <w:sz w:val="24"/>
          <w:szCs w:val="24"/>
        </w:rPr>
        <w:t>Figure 4</w:t>
      </w:r>
    </w:p>
    <w:p w:rsidR="00E46F64" w:rsidRPr="00E46F64" w:rsidRDefault="00E46F64" w:rsidP="00E46F64">
      <w:pPr>
        <w:spacing w:line="360" w:lineRule="auto"/>
        <w:rPr>
          <w:rFonts w:ascii="Times New Roman" w:eastAsia="SimSun" w:hAnsi="Times New Roman" w:cs="Times New Roman"/>
          <w:i/>
          <w:sz w:val="24"/>
          <w:szCs w:val="24"/>
          <w:highlight w:val="yellow"/>
        </w:rPr>
      </w:pPr>
    </w:p>
    <w:p w:rsidR="00E46F64" w:rsidRPr="00E46F64" w:rsidRDefault="00E46F64" w:rsidP="00E46F64">
      <w:pPr>
        <w:spacing w:line="360" w:lineRule="auto"/>
        <w:rPr>
          <w:rFonts w:ascii="Times New Roman" w:eastAsia="SimSun" w:hAnsi="Times New Roman" w:cs="Times New Roman"/>
          <w:i/>
          <w:sz w:val="24"/>
          <w:szCs w:val="24"/>
          <w:highlight w:val="yellow"/>
        </w:rPr>
      </w:pPr>
      <w:r w:rsidRPr="00E46F64">
        <w:rPr>
          <w:rFonts w:ascii="Times New Roman" w:eastAsia="SimSun" w:hAnsi="Times New Roman" w:cs="Times New Roman"/>
          <w:i/>
          <w:noProof/>
          <w:sz w:val="24"/>
          <w:szCs w:val="24"/>
          <w:lang w:eastAsia="en-IE"/>
        </w:rPr>
        <w:drawing>
          <wp:inline distT="0" distB="0" distL="0" distR="0" wp14:anchorId="305EA1CA" wp14:editId="39717EDA">
            <wp:extent cx="5718175" cy="42824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18175" cy="4282440"/>
                    </a:xfrm>
                    <a:prstGeom prst="rect">
                      <a:avLst/>
                    </a:prstGeom>
                    <a:noFill/>
                    <a:ln>
                      <a:noFill/>
                    </a:ln>
                  </pic:spPr>
                </pic:pic>
              </a:graphicData>
            </a:graphic>
          </wp:inline>
        </w:drawing>
      </w:r>
    </w:p>
    <w:p w:rsidR="00E46F64" w:rsidRPr="00E46F64" w:rsidRDefault="00E46F64" w:rsidP="00E46F64">
      <w:pPr>
        <w:spacing w:line="360" w:lineRule="auto"/>
        <w:rPr>
          <w:rFonts w:ascii="Times New Roman" w:eastAsia="SimSun" w:hAnsi="Times New Roman" w:cs="Times New Roman"/>
          <w:i/>
          <w:sz w:val="24"/>
          <w:szCs w:val="24"/>
          <w:highlight w:val="yellow"/>
        </w:rPr>
      </w:pPr>
      <w:r w:rsidRPr="00E46F64">
        <w:rPr>
          <w:rFonts w:ascii="Times New Roman" w:eastAsia="SimSun" w:hAnsi="Times New Roman" w:cs="Times New Roman"/>
          <w:i/>
          <w:sz w:val="24"/>
          <w:szCs w:val="24"/>
        </w:rPr>
        <w:t>Figure 4: Forest plot of prevalence of masticatory pain</w:t>
      </w:r>
    </w:p>
    <w:p w:rsidR="00E46F64" w:rsidRPr="00E46F64" w:rsidRDefault="00E46F64" w:rsidP="00E46F64">
      <w:pPr>
        <w:spacing w:line="360" w:lineRule="auto"/>
        <w:rPr>
          <w:rFonts w:ascii="Times New Roman" w:eastAsia="SimSun" w:hAnsi="Times New Roman" w:cs="Times New Roman"/>
          <w:b/>
          <w:sz w:val="24"/>
          <w:szCs w:val="24"/>
          <w:highlight w:val="yellow"/>
        </w:rPr>
      </w:pPr>
      <w:r w:rsidRPr="00E46F64">
        <w:rPr>
          <w:rFonts w:ascii="Times New Roman" w:eastAsia="SimSun" w:hAnsi="Times New Roman" w:cs="Times New Roman"/>
          <w:b/>
          <w:sz w:val="24"/>
          <w:szCs w:val="24"/>
          <w:highlight w:val="yellow"/>
        </w:rPr>
        <w:br w:type="page"/>
      </w:r>
    </w:p>
    <w:p w:rsidR="00E46F64" w:rsidRPr="00E46F64" w:rsidRDefault="00E46F64" w:rsidP="00E46F64">
      <w:pPr>
        <w:spacing w:line="360" w:lineRule="auto"/>
        <w:rPr>
          <w:rFonts w:ascii="Times New Roman" w:eastAsia="SimSun" w:hAnsi="Times New Roman" w:cs="Times New Roman"/>
          <w:b/>
          <w:sz w:val="24"/>
          <w:szCs w:val="24"/>
        </w:rPr>
      </w:pPr>
      <w:r w:rsidRPr="00E46F64">
        <w:rPr>
          <w:rFonts w:ascii="Times New Roman" w:eastAsia="SimSun" w:hAnsi="Times New Roman" w:cs="Times New Roman"/>
          <w:b/>
          <w:sz w:val="24"/>
          <w:szCs w:val="24"/>
        </w:rPr>
        <w:t>Figure 5</w:t>
      </w:r>
    </w:p>
    <w:p w:rsidR="00E46F64" w:rsidRPr="00E46F64" w:rsidRDefault="00E46F64" w:rsidP="00E46F64">
      <w:pPr>
        <w:spacing w:line="360" w:lineRule="auto"/>
        <w:rPr>
          <w:rFonts w:ascii="Times New Roman" w:eastAsia="SimSun" w:hAnsi="Times New Roman" w:cs="Times New Roman"/>
          <w:b/>
          <w:sz w:val="24"/>
          <w:szCs w:val="24"/>
          <w:highlight w:val="yellow"/>
        </w:rPr>
      </w:pPr>
      <w:r w:rsidRPr="00E46F64">
        <w:rPr>
          <w:rFonts w:ascii="Calibri" w:eastAsia="Calibri" w:hAnsi="Calibri" w:cs="Times New Roman"/>
          <w:noProof/>
          <w:sz w:val="24"/>
          <w:szCs w:val="24"/>
          <w:highlight w:val="yellow"/>
          <w:lang w:eastAsia="en-IE"/>
        </w:rPr>
        <w:t xml:space="preserve"> </w:t>
      </w:r>
    </w:p>
    <w:p w:rsidR="00E46F64" w:rsidRPr="00E46F64" w:rsidRDefault="00E46F64" w:rsidP="00E46F64">
      <w:pPr>
        <w:spacing w:line="360" w:lineRule="auto"/>
        <w:rPr>
          <w:rFonts w:ascii="Times New Roman" w:eastAsia="SimSun" w:hAnsi="Times New Roman" w:cs="Times New Roman"/>
          <w:i/>
          <w:sz w:val="24"/>
          <w:szCs w:val="24"/>
        </w:rPr>
      </w:pPr>
      <w:r w:rsidRPr="00E46F64">
        <w:rPr>
          <w:rFonts w:ascii="Times New Roman" w:eastAsia="SimSun" w:hAnsi="Times New Roman" w:cs="Times New Roman"/>
          <w:i/>
          <w:noProof/>
          <w:sz w:val="24"/>
          <w:szCs w:val="24"/>
          <w:lang w:eastAsia="en-IE"/>
        </w:rPr>
        <w:drawing>
          <wp:inline distT="0" distB="0" distL="0" distR="0" wp14:anchorId="1992013B" wp14:editId="1145FF97">
            <wp:extent cx="5718175" cy="42824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18175" cy="4282440"/>
                    </a:xfrm>
                    <a:prstGeom prst="rect">
                      <a:avLst/>
                    </a:prstGeom>
                    <a:noFill/>
                    <a:ln>
                      <a:noFill/>
                    </a:ln>
                  </pic:spPr>
                </pic:pic>
              </a:graphicData>
            </a:graphic>
          </wp:inline>
        </w:drawing>
      </w:r>
    </w:p>
    <w:p w:rsidR="00E46F64" w:rsidRPr="00E46F64" w:rsidRDefault="00E46F64" w:rsidP="00E46F64">
      <w:pPr>
        <w:spacing w:line="360" w:lineRule="auto"/>
        <w:rPr>
          <w:rFonts w:ascii="Times New Roman" w:eastAsia="Calibri" w:hAnsi="Times New Roman" w:cs="Times New Roman"/>
          <w:sz w:val="24"/>
          <w:szCs w:val="24"/>
        </w:rPr>
      </w:pPr>
      <w:r w:rsidRPr="00E46F64">
        <w:rPr>
          <w:rFonts w:ascii="Times New Roman" w:eastAsia="SimSun" w:hAnsi="Times New Roman" w:cs="Times New Roman"/>
          <w:i/>
          <w:sz w:val="24"/>
          <w:szCs w:val="24"/>
        </w:rPr>
        <w:t>Figure 5: Forest plot of prevalence of masticatory fatigue</w:t>
      </w:r>
    </w:p>
    <w:p w:rsidR="00F23E53" w:rsidRDefault="00F23E53"/>
    <w:sectPr w:rsidR="00F23E53" w:rsidSect="00E46F64">
      <w:pgSz w:w="11906" w:h="16838"/>
      <w:pgMar w:top="1440" w:right="1440" w:bottom="1440" w:left="1440" w:header="708" w:footer="708"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C7C" w:rsidRDefault="008A0C7C">
      <w:pPr>
        <w:spacing w:after="0" w:line="240" w:lineRule="auto"/>
      </w:pPr>
      <w:r>
        <w:separator/>
      </w:r>
    </w:p>
  </w:endnote>
  <w:endnote w:type="continuationSeparator" w:id="0">
    <w:p w:rsidR="008A0C7C" w:rsidRDefault="008A0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AFF" w:rsidRDefault="001E1A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AFF" w:rsidRDefault="001E1A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AFF" w:rsidRDefault="001E1AF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C7C" w:rsidRDefault="008A0C7C">
    <w:pPr>
      <w:pStyle w:val="Footer"/>
      <w:jc w:val="right"/>
    </w:pPr>
    <w:r>
      <w:fldChar w:fldCharType="begin"/>
    </w:r>
    <w:r>
      <w:instrText xml:space="preserve"> PAGE </w:instrText>
    </w:r>
    <w:r>
      <w:fldChar w:fldCharType="separate"/>
    </w:r>
    <w:r w:rsidR="001E1AFF">
      <w:rPr>
        <w:noProof/>
      </w:rPr>
      <w:t>8</w:t>
    </w:r>
    <w:r>
      <w:rPr>
        <w:noProof/>
      </w:rPr>
      <w:fldChar w:fldCharType="end"/>
    </w:r>
  </w:p>
  <w:p w:rsidR="008A0C7C" w:rsidRDefault="008A0C7C">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C7C" w:rsidRDefault="008A0C7C">
    <w:pPr>
      <w:pStyle w:val="Footer"/>
      <w:jc w:val="right"/>
    </w:pPr>
    <w:r>
      <w:fldChar w:fldCharType="begin"/>
    </w:r>
    <w:r>
      <w:instrText xml:space="preserve"> PAGE </w:instrText>
    </w:r>
    <w:r>
      <w:fldChar w:fldCharType="separate"/>
    </w:r>
    <w:r w:rsidR="001E1AFF">
      <w:rPr>
        <w:noProof/>
      </w:rPr>
      <w:t>9</w:t>
    </w:r>
    <w:r>
      <w:rPr>
        <w:noProof/>
      </w:rPr>
      <w:fldChar w:fldCharType="end"/>
    </w:r>
  </w:p>
  <w:p w:rsidR="008A0C7C" w:rsidRDefault="008A0C7C">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C7C" w:rsidRDefault="008A0C7C">
    <w:pPr>
      <w:pStyle w:val="Footer"/>
      <w:jc w:val="right"/>
    </w:pPr>
    <w:r>
      <w:fldChar w:fldCharType="begin"/>
    </w:r>
    <w:r>
      <w:instrText xml:space="preserve"> PAGE </w:instrText>
    </w:r>
    <w:r>
      <w:fldChar w:fldCharType="separate"/>
    </w:r>
    <w:r w:rsidR="001E1AFF">
      <w:rPr>
        <w:noProof/>
      </w:rPr>
      <w:t>37</w:t>
    </w:r>
    <w:r>
      <w:rPr>
        <w:noProof/>
      </w:rPr>
      <w:fldChar w:fldCharType="end"/>
    </w:r>
  </w:p>
  <w:p w:rsidR="008A0C7C" w:rsidRDefault="008A0C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C7C" w:rsidRDefault="008A0C7C">
      <w:pPr>
        <w:spacing w:after="0" w:line="240" w:lineRule="auto"/>
      </w:pPr>
      <w:r>
        <w:separator/>
      </w:r>
    </w:p>
  </w:footnote>
  <w:footnote w:type="continuationSeparator" w:id="0">
    <w:p w:rsidR="008A0C7C" w:rsidRDefault="008A0C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AFF" w:rsidRDefault="001E1AF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2498688" o:spid="_x0000_s2050" type="#_x0000_t136" style="position:absolute;margin-left:0;margin-top:0;width:551.7pt;height:82.75pt;rotation:315;z-index:-251655168;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AFF" w:rsidRDefault="001E1AF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2498689" o:spid="_x0000_s2051" type="#_x0000_t136" style="position:absolute;margin-left:0;margin-top:0;width:551.7pt;height:82.75pt;rotation:315;z-index:-251653120;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AFF" w:rsidRDefault="001E1AF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2498687" o:spid="_x0000_s2049" type="#_x0000_t136" style="position:absolute;margin-left:0;margin-top:0;width:551.7pt;height:82.75pt;rotation:315;z-index:-251657216;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AFF" w:rsidRDefault="001E1AF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2498691" o:spid="_x0000_s2053" type="#_x0000_t136" style="position:absolute;margin-left:0;margin-top:0;width:551.7pt;height:82.75pt;rotation:315;z-index:-251649024;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C7C" w:rsidRPr="00691033" w:rsidRDefault="001E1AFF" w:rsidP="00E46F6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2498692" o:spid="_x0000_s2054" type="#_x0000_t136" style="position:absolute;margin-left:0;margin-top:0;width:551.7pt;height:82.75pt;rotation:315;z-index:-251646976;mso-position-horizontal:center;mso-position-horizontal-relative:margin;mso-position-vertical:center;mso-position-vertical-relative:margin" o:allowincell="f" fillcolor="silver" stroked="f">
          <v:fill opacity=".5"/>
          <v:textpath style="font-family:&quot;Calibri&quot;;font-size:1pt" string="Author's Own Manuscript"/>
        </v:shape>
      </w:pict>
    </w:r>
    <w:r w:rsidR="008A0C7C" w:rsidRPr="00691033">
      <w:rPr>
        <w:rFonts w:ascii="Verdana" w:hAnsi="Verdana"/>
        <w:sz w:val="14"/>
      </w:rPr>
      <w:t>The Prevalence of Oral Stage Dysphagia in adults presenting with Temporomandibular Disorders: A Systematic Review and Meta-analysis.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AFF" w:rsidRDefault="001E1AF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2498690" o:spid="_x0000_s2052" type="#_x0000_t136" style="position:absolute;margin-left:0;margin-top:0;width:551.7pt;height:82.75pt;rotation:315;z-index:-251651072;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AFF" w:rsidRDefault="001E1AF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2498694" o:spid="_x0000_s2056" type="#_x0000_t136" style="position:absolute;margin-left:0;margin-top:0;width:551.7pt;height:82.75pt;rotation:315;z-index:-251642880;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C7C" w:rsidRPr="00691033" w:rsidRDefault="001E1AFF" w:rsidP="00E46F6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2498695" o:spid="_x0000_s2057" type="#_x0000_t136" style="position:absolute;margin-left:0;margin-top:0;width:551.7pt;height:82.75pt;rotation:315;z-index:-251640832;mso-position-horizontal:center;mso-position-horizontal-relative:margin;mso-position-vertical:center;mso-position-vertical-relative:margin" o:allowincell="f" fillcolor="silver" stroked="f">
          <v:fill opacity=".5"/>
          <v:textpath style="font-family:&quot;Calibri&quot;;font-size:1pt" string="Author's Own Manuscript"/>
        </v:shape>
      </w:pict>
    </w:r>
    <w:r w:rsidR="008A0C7C" w:rsidRPr="00691033">
      <w:rPr>
        <w:rFonts w:ascii="Verdana" w:hAnsi="Verdana"/>
        <w:sz w:val="14"/>
      </w:rPr>
      <w:t>The Prevalence of Oral Stage Dysphagia in adults presenting with Temporomandibular Disorders: A Systematic Review and Meta-analysis.</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AFF" w:rsidRDefault="001E1AF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2498693" o:spid="_x0000_s2055" type="#_x0000_t136" style="position:absolute;margin-left:0;margin-top:0;width:551.7pt;height:82.75pt;rotation:315;z-index:-251644928;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AFF" w:rsidRDefault="001E1AF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2498697" o:spid="_x0000_s2059" type="#_x0000_t136" style="position:absolute;margin-left:0;margin-top:0;width:551.7pt;height:82.75pt;rotation:315;z-index:-251636736;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C7C" w:rsidRPr="00691033" w:rsidRDefault="001E1AFF" w:rsidP="00E46F6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2498698" o:spid="_x0000_s2060" type="#_x0000_t136" style="position:absolute;margin-left:0;margin-top:0;width:551.7pt;height:82.75pt;rotation:315;z-index:-251634688;mso-position-horizontal:center;mso-position-horizontal-relative:margin;mso-position-vertical:center;mso-position-vertical-relative:margin" o:allowincell="f" fillcolor="silver" stroked="f">
          <v:fill opacity=".5"/>
          <v:textpath style="font-family:&quot;Calibri&quot;;font-size:1pt" string="Author's Own Manuscript"/>
        </v:shape>
      </w:pict>
    </w:r>
    <w:r w:rsidR="008A0C7C" w:rsidRPr="00691033">
      <w:rPr>
        <w:rFonts w:ascii="Verdana" w:hAnsi="Verdana"/>
        <w:sz w:val="14"/>
      </w:rPr>
      <w:t>The Prevalence of Oral Stage Dysphagia in adults presenting with Temporomandibular Disorders: A Systematic Review and Meta-analysis.</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AFF" w:rsidRDefault="001E1AF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2498696" o:spid="_x0000_s2058" type="#_x0000_t136" style="position:absolute;margin-left:0;margin-top:0;width:551.7pt;height:82.75pt;rotation:315;z-index:-251638784;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57866"/>
    <w:multiLevelType w:val="hybridMultilevel"/>
    <w:tmpl w:val="536E28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3230163"/>
    <w:multiLevelType w:val="hybridMultilevel"/>
    <w:tmpl w:val="DF2C306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7BE2E72"/>
    <w:multiLevelType w:val="hybridMultilevel"/>
    <w:tmpl w:val="1704665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E3C5150"/>
    <w:multiLevelType w:val="hybridMultilevel"/>
    <w:tmpl w:val="51FA41E8"/>
    <w:lvl w:ilvl="0" w:tplc="1809000F">
      <w:start w:val="1"/>
      <w:numFmt w:val="decimal"/>
      <w:lvlText w:val="%1."/>
      <w:lvlJc w:val="left"/>
      <w:pPr>
        <w:ind w:left="720" w:hanging="360"/>
      </w:pPr>
      <w:rPr>
        <w:rFonts w:cs="Times New Roman"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3A251CD"/>
    <w:multiLevelType w:val="hybridMultilevel"/>
    <w:tmpl w:val="628893C4"/>
    <w:lvl w:ilvl="0" w:tplc="1809000F">
      <w:start w:val="1"/>
      <w:numFmt w:val="decimal"/>
      <w:lvlText w:val="%1."/>
      <w:lvlJc w:val="left"/>
      <w:pPr>
        <w:ind w:left="720" w:hanging="360"/>
      </w:pPr>
      <w:rPr>
        <w:rFonts w:cs="Times New Roman"/>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5" w15:restartNumberingAfterBreak="0">
    <w:nsid w:val="160044B0"/>
    <w:multiLevelType w:val="multilevel"/>
    <w:tmpl w:val="CAB61D5E"/>
    <w:lvl w:ilvl="0">
      <w:start w:val="1"/>
      <w:numFmt w:val="lowerLetter"/>
      <w:lvlText w:val="%1."/>
      <w:lvlJc w:val="left"/>
      <w:pPr>
        <w:ind w:left="3240" w:hanging="360"/>
      </w:pPr>
      <w:rPr>
        <w:rFonts w:cs="Times New Roman"/>
      </w:rPr>
    </w:lvl>
    <w:lvl w:ilvl="1">
      <w:start w:val="1"/>
      <w:numFmt w:val="lowerLetter"/>
      <w:lvlText w:val="%2."/>
      <w:lvlJc w:val="left"/>
      <w:pPr>
        <w:ind w:left="3960" w:hanging="360"/>
      </w:pPr>
      <w:rPr>
        <w:rFonts w:cs="Times New Roman"/>
      </w:rPr>
    </w:lvl>
    <w:lvl w:ilvl="2">
      <w:start w:val="1"/>
      <w:numFmt w:val="lowerRoman"/>
      <w:lvlText w:val="%3."/>
      <w:lvlJc w:val="right"/>
      <w:pPr>
        <w:ind w:left="4680" w:hanging="180"/>
      </w:pPr>
      <w:rPr>
        <w:rFonts w:cs="Times New Roman"/>
      </w:rPr>
    </w:lvl>
    <w:lvl w:ilvl="3">
      <w:start w:val="1"/>
      <w:numFmt w:val="decimal"/>
      <w:lvlText w:val="%4."/>
      <w:lvlJc w:val="left"/>
      <w:pPr>
        <w:ind w:left="5400" w:hanging="360"/>
      </w:pPr>
      <w:rPr>
        <w:rFonts w:cs="Times New Roman"/>
      </w:rPr>
    </w:lvl>
    <w:lvl w:ilvl="4">
      <w:start w:val="1"/>
      <w:numFmt w:val="lowerLetter"/>
      <w:lvlText w:val="%5."/>
      <w:lvlJc w:val="left"/>
      <w:pPr>
        <w:ind w:left="6120" w:hanging="360"/>
      </w:pPr>
      <w:rPr>
        <w:rFonts w:cs="Times New Roman"/>
      </w:rPr>
    </w:lvl>
    <w:lvl w:ilvl="5">
      <w:start w:val="1"/>
      <w:numFmt w:val="lowerRoman"/>
      <w:lvlText w:val="%6."/>
      <w:lvlJc w:val="right"/>
      <w:pPr>
        <w:ind w:left="6840" w:hanging="180"/>
      </w:pPr>
      <w:rPr>
        <w:rFonts w:cs="Times New Roman"/>
      </w:rPr>
    </w:lvl>
    <w:lvl w:ilvl="6">
      <w:start w:val="1"/>
      <w:numFmt w:val="decimal"/>
      <w:lvlText w:val="%7."/>
      <w:lvlJc w:val="left"/>
      <w:pPr>
        <w:ind w:left="7560" w:hanging="360"/>
      </w:pPr>
      <w:rPr>
        <w:rFonts w:cs="Times New Roman"/>
      </w:rPr>
    </w:lvl>
    <w:lvl w:ilvl="7">
      <w:start w:val="1"/>
      <w:numFmt w:val="lowerLetter"/>
      <w:lvlText w:val="%8."/>
      <w:lvlJc w:val="left"/>
      <w:pPr>
        <w:ind w:left="8280" w:hanging="360"/>
      </w:pPr>
      <w:rPr>
        <w:rFonts w:cs="Times New Roman"/>
      </w:rPr>
    </w:lvl>
    <w:lvl w:ilvl="8">
      <w:start w:val="1"/>
      <w:numFmt w:val="lowerRoman"/>
      <w:lvlText w:val="%9."/>
      <w:lvlJc w:val="right"/>
      <w:pPr>
        <w:ind w:left="9000" w:hanging="180"/>
      </w:pPr>
      <w:rPr>
        <w:rFonts w:cs="Times New Roman"/>
      </w:rPr>
    </w:lvl>
  </w:abstractNum>
  <w:abstractNum w:abstractNumId="6" w15:restartNumberingAfterBreak="0">
    <w:nsid w:val="1EEB5DAE"/>
    <w:multiLevelType w:val="hybridMultilevel"/>
    <w:tmpl w:val="6BD686C6"/>
    <w:lvl w:ilvl="0" w:tplc="18090001">
      <w:start w:val="1"/>
      <w:numFmt w:val="bullet"/>
      <w:lvlText w:val=""/>
      <w:lvlJc w:val="left"/>
      <w:pPr>
        <w:ind w:left="780" w:hanging="360"/>
      </w:pPr>
      <w:rPr>
        <w:rFonts w:ascii="Symbol" w:hAnsi="Symbol"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7" w15:restartNumberingAfterBreak="0">
    <w:nsid w:val="220674CB"/>
    <w:multiLevelType w:val="hybridMultilevel"/>
    <w:tmpl w:val="DA02426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26C75772"/>
    <w:multiLevelType w:val="hybridMultilevel"/>
    <w:tmpl w:val="51FA41E8"/>
    <w:lvl w:ilvl="0" w:tplc="1809000F">
      <w:start w:val="1"/>
      <w:numFmt w:val="decimal"/>
      <w:lvlText w:val="%1."/>
      <w:lvlJc w:val="left"/>
      <w:pPr>
        <w:ind w:left="720" w:hanging="360"/>
      </w:pPr>
      <w:rPr>
        <w:rFonts w:cs="Times New Roman"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2D002361"/>
    <w:multiLevelType w:val="hybridMultilevel"/>
    <w:tmpl w:val="EDCADE3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2EA106FA"/>
    <w:multiLevelType w:val="hybridMultilevel"/>
    <w:tmpl w:val="BCC465D8"/>
    <w:lvl w:ilvl="0" w:tplc="1809000F">
      <w:start w:val="1"/>
      <w:numFmt w:val="decimal"/>
      <w:lvlText w:val="%1."/>
      <w:lvlJc w:val="left"/>
      <w:pPr>
        <w:ind w:left="720" w:hanging="360"/>
      </w:pPr>
      <w:rPr>
        <w:rFonts w:cs="Times New Roman"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F7A192D"/>
    <w:multiLevelType w:val="multilevel"/>
    <w:tmpl w:val="8202267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b w:val="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31DF73E0"/>
    <w:multiLevelType w:val="hybridMultilevel"/>
    <w:tmpl w:val="95E855B4"/>
    <w:lvl w:ilvl="0" w:tplc="2F8C72B2">
      <w:start w:val="1"/>
      <w:numFmt w:val="decimal"/>
      <w:lvlText w:val="%1."/>
      <w:lvlJc w:val="left"/>
      <w:pPr>
        <w:ind w:left="720" w:hanging="360"/>
      </w:pPr>
      <w:rPr>
        <w:rFonts w:ascii="Times New Roman" w:hAnsi="Times New Roman" w:cs="Times New Roman" w:hint="default"/>
        <w:sz w:val="20"/>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13" w15:restartNumberingAfterBreak="0">
    <w:nsid w:val="34E74D5D"/>
    <w:multiLevelType w:val="hybridMultilevel"/>
    <w:tmpl w:val="4728576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396F17D4"/>
    <w:multiLevelType w:val="hybridMultilevel"/>
    <w:tmpl w:val="889EA9C6"/>
    <w:lvl w:ilvl="0" w:tplc="1809000F">
      <w:start w:val="1"/>
      <w:numFmt w:val="decimal"/>
      <w:lvlText w:val="%1."/>
      <w:lvlJc w:val="left"/>
      <w:pPr>
        <w:ind w:left="1440" w:hanging="360"/>
      </w:pPr>
      <w:rPr>
        <w:rFonts w:cs="Times New Roman"/>
      </w:rPr>
    </w:lvl>
    <w:lvl w:ilvl="1" w:tplc="18090019" w:tentative="1">
      <w:start w:val="1"/>
      <w:numFmt w:val="lowerLetter"/>
      <w:lvlText w:val="%2."/>
      <w:lvlJc w:val="left"/>
      <w:pPr>
        <w:ind w:left="2160" w:hanging="360"/>
      </w:pPr>
      <w:rPr>
        <w:rFonts w:cs="Times New Roman"/>
      </w:rPr>
    </w:lvl>
    <w:lvl w:ilvl="2" w:tplc="1809001B" w:tentative="1">
      <w:start w:val="1"/>
      <w:numFmt w:val="lowerRoman"/>
      <w:lvlText w:val="%3."/>
      <w:lvlJc w:val="right"/>
      <w:pPr>
        <w:ind w:left="2880" w:hanging="180"/>
      </w:pPr>
      <w:rPr>
        <w:rFonts w:cs="Times New Roman"/>
      </w:rPr>
    </w:lvl>
    <w:lvl w:ilvl="3" w:tplc="1809000F" w:tentative="1">
      <w:start w:val="1"/>
      <w:numFmt w:val="decimal"/>
      <w:lvlText w:val="%4."/>
      <w:lvlJc w:val="left"/>
      <w:pPr>
        <w:ind w:left="3600" w:hanging="360"/>
      </w:pPr>
      <w:rPr>
        <w:rFonts w:cs="Times New Roman"/>
      </w:rPr>
    </w:lvl>
    <w:lvl w:ilvl="4" w:tplc="18090019" w:tentative="1">
      <w:start w:val="1"/>
      <w:numFmt w:val="lowerLetter"/>
      <w:lvlText w:val="%5."/>
      <w:lvlJc w:val="left"/>
      <w:pPr>
        <w:ind w:left="4320" w:hanging="360"/>
      </w:pPr>
      <w:rPr>
        <w:rFonts w:cs="Times New Roman"/>
      </w:rPr>
    </w:lvl>
    <w:lvl w:ilvl="5" w:tplc="1809001B" w:tentative="1">
      <w:start w:val="1"/>
      <w:numFmt w:val="lowerRoman"/>
      <w:lvlText w:val="%6."/>
      <w:lvlJc w:val="right"/>
      <w:pPr>
        <w:ind w:left="5040" w:hanging="180"/>
      </w:pPr>
      <w:rPr>
        <w:rFonts w:cs="Times New Roman"/>
      </w:rPr>
    </w:lvl>
    <w:lvl w:ilvl="6" w:tplc="1809000F" w:tentative="1">
      <w:start w:val="1"/>
      <w:numFmt w:val="decimal"/>
      <w:lvlText w:val="%7."/>
      <w:lvlJc w:val="left"/>
      <w:pPr>
        <w:ind w:left="5760" w:hanging="360"/>
      </w:pPr>
      <w:rPr>
        <w:rFonts w:cs="Times New Roman"/>
      </w:rPr>
    </w:lvl>
    <w:lvl w:ilvl="7" w:tplc="18090019" w:tentative="1">
      <w:start w:val="1"/>
      <w:numFmt w:val="lowerLetter"/>
      <w:lvlText w:val="%8."/>
      <w:lvlJc w:val="left"/>
      <w:pPr>
        <w:ind w:left="6480" w:hanging="360"/>
      </w:pPr>
      <w:rPr>
        <w:rFonts w:cs="Times New Roman"/>
      </w:rPr>
    </w:lvl>
    <w:lvl w:ilvl="8" w:tplc="1809001B" w:tentative="1">
      <w:start w:val="1"/>
      <w:numFmt w:val="lowerRoman"/>
      <w:lvlText w:val="%9."/>
      <w:lvlJc w:val="right"/>
      <w:pPr>
        <w:ind w:left="7200" w:hanging="180"/>
      </w:pPr>
      <w:rPr>
        <w:rFonts w:cs="Times New Roman"/>
      </w:rPr>
    </w:lvl>
  </w:abstractNum>
  <w:abstractNum w:abstractNumId="15" w15:restartNumberingAfterBreak="0">
    <w:nsid w:val="3B696D22"/>
    <w:multiLevelType w:val="hybridMultilevel"/>
    <w:tmpl w:val="DF6E2298"/>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6" w15:restartNumberingAfterBreak="0">
    <w:nsid w:val="3EE76050"/>
    <w:multiLevelType w:val="multilevel"/>
    <w:tmpl w:val="405A166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42D10924"/>
    <w:multiLevelType w:val="multilevel"/>
    <w:tmpl w:val="A6E2B1E4"/>
    <w:lvl w:ilvl="0">
      <w:start w:val="1"/>
      <w:numFmt w:val="decimal"/>
      <w:lvlText w:val="%1."/>
      <w:lvlJc w:val="left"/>
      <w:pPr>
        <w:ind w:left="720" w:hanging="360"/>
      </w:pPr>
      <w:rPr>
        <w:rFonts w:ascii="Times New Roman" w:hAnsi="Times New Roman"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43820CC2"/>
    <w:multiLevelType w:val="hybridMultilevel"/>
    <w:tmpl w:val="4728576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493E16B8"/>
    <w:multiLevelType w:val="hybridMultilevel"/>
    <w:tmpl w:val="96B05304"/>
    <w:lvl w:ilvl="0" w:tplc="BB368D32">
      <w:start w:val="1"/>
      <w:numFmt w:val="decimal"/>
      <w:lvlText w:val="%1."/>
      <w:lvlJc w:val="left"/>
      <w:pPr>
        <w:ind w:left="720" w:hanging="360"/>
      </w:pPr>
      <w:rPr>
        <w:rFonts w:cs="Times New Roman"/>
        <w:b/>
      </w:rPr>
    </w:lvl>
    <w:lvl w:ilvl="1" w:tplc="18090019">
      <w:start w:val="1"/>
      <w:numFmt w:val="lowerLetter"/>
      <w:lvlText w:val="%2."/>
      <w:lvlJc w:val="left"/>
      <w:pPr>
        <w:ind w:left="1440" w:hanging="360"/>
      </w:pPr>
      <w:rPr>
        <w:rFonts w:cs="Times New Roman"/>
      </w:rPr>
    </w:lvl>
    <w:lvl w:ilvl="2" w:tplc="1809001B">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20" w15:restartNumberingAfterBreak="0">
    <w:nsid w:val="4B02487A"/>
    <w:multiLevelType w:val="multilevel"/>
    <w:tmpl w:val="4AA035EC"/>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 w15:restartNumberingAfterBreak="0">
    <w:nsid w:val="5180609A"/>
    <w:multiLevelType w:val="hybridMultilevel"/>
    <w:tmpl w:val="8F02CAAA"/>
    <w:lvl w:ilvl="0" w:tplc="1809000F">
      <w:start w:val="1"/>
      <w:numFmt w:val="decimal"/>
      <w:lvlText w:val="%1."/>
      <w:lvlJc w:val="left"/>
      <w:pPr>
        <w:ind w:left="720" w:hanging="360"/>
      </w:pPr>
      <w:rPr>
        <w:rFonts w:cs="Times New Roman"/>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22" w15:restartNumberingAfterBreak="0">
    <w:nsid w:val="522B7E51"/>
    <w:multiLevelType w:val="multilevel"/>
    <w:tmpl w:val="9B684FF4"/>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52D02E9D"/>
    <w:multiLevelType w:val="multilevel"/>
    <w:tmpl w:val="B72A6666"/>
    <w:lvl w:ilvl="0">
      <w:start w:val="1"/>
      <w:numFmt w:val="decimal"/>
      <w:lvlText w:val="%1."/>
      <w:lvlJc w:val="left"/>
      <w:pPr>
        <w:ind w:left="720" w:hanging="360"/>
      </w:pPr>
      <w:rPr>
        <w:rFonts w:ascii="Times New Roman" w:hAnsi="Times New Roman" w:cs="Times New Roman" w:hint="default"/>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56AC5FAC"/>
    <w:multiLevelType w:val="hybridMultilevel"/>
    <w:tmpl w:val="2FD8BF42"/>
    <w:lvl w:ilvl="0" w:tplc="1809000F">
      <w:start w:val="1"/>
      <w:numFmt w:val="decimal"/>
      <w:lvlText w:val="%1."/>
      <w:lvlJc w:val="left"/>
      <w:pPr>
        <w:ind w:left="720" w:hanging="360"/>
      </w:pPr>
      <w:rPr>
        <w:rFonts w:cs="Times New Roman"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58556ADD"/>
    <w:multiLevelType w:val="hybridMultilevel"/>
    <w:tmpl w:val="F19EEBF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682470B7"/>
    <w:multiLevelType w:val="hybridMultilevel"/>
    <w:tmpl w:val="EDB01C3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69315A8F"/>
    <w:multiLevelType w:val="hybridMultilevel"/>
    <w:tmpl w:val="0484B98E"/>
    <w:lvl w:ilvl="0" w:tplc="D33C1A72">
      <w:start w:val="1"/>
      <w:numFmt w:val="decimal"/>
      <w:lvlText w:val="%1."/>
      <w:lvlJc w:val="left"/>
      <w:pPr>
        <w:ind w:left="720" w:hanging="360"/>
      </w:pPr>
      <w:rPr>
        <w:rFonts w:cs="Times New Roman"/>
        <w:b w:val="0"/>
      </w:rPr>
    </w:lvl>
    <w:lvl w:ilvl="1" w:tplc="ED6E3CC6">
      <w:start w:val="1"/>
      <w:numFmt w:val="lowerLetter"/>
      <w:lvlText w:val="%2."/>
      <w:lvlJc w:val="left"/>
      <w:pPr>
        <w:ind w:left="1440" w:hanging="360"/>
      </w:pPr>
      <w:rPr>
        <w:rFonts w:cs="Times New Roman"/>
        <w:b w:val="0"/>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28" w15:restartNumberingAfterBreak="0">
    <w:nsid w:val="6C956AD0"/>
    <w:multiLevelType w:val="hybridMultilevel"/>
    <w:tmpl w:val="059EDD3E"/>
    <w:lvl w:ilvl="0" w:tplc="1809000F">
      <w:start w:val="1"/>
      <w:numFmt w:val="decimal"/>
      <w:lvlText w:val="%1."/>
      <w:lvlJc w:val="left"/>
      <w:pPr>
        <w:ind w:left="720" w:hanging="360"/>
      </w:pPr>
      <w:rPr>
        <w:rFonts w:cs="Times New Roman"/>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29" w15:restartNumberingAfterBreak="0">
    <w:nsid w:val="72A860E4"/>
    <w:multiLevelType w:val="multilevel"/>
    <w:tmpl w:val="BB9A8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9"/>
  </w:num>
  <w:num w:numId="3">
    <w:abstractNumId w:val="20"/>
  </w:num>
  <w:num w:numId="4">
    <w:abstractNumId w:val="5"/>
  </w:num>
  <w:num w:numId="5">
    <w:abstractNumId w:val="22"/>
  </w:num>
  <w:num w:numId="6">
    <w:abstractNumId w:val="14"/>
  </w:num>
  <w:num w:numId="7">
    <w:abstractNumId w:val="21"/>
  </w:num>
  <w:num w:numId="8">
    <w:abstractNumId w:val="4"/>
  </w:num>
  <w:num w:numId="9">
    <w:abstractNumId w:val="3"/>
  </w:num>
  <w:num w:numId="10">
    <w:abstractNumId w:val="7"/>
  </w:num>
  <w:num w:numId="11">
    <w:abstractNumId w:val="16"/>
  </w:num>
  <w:num w:numId="12">
    <w:abstractNumId w:val="8"/>
  </w:num>
  <w:num w:numId="13">
    <w:abstractNumId w:val="28"/>
  </w:num>
  <w:num w:numId="14">
    <w:abstractNumId w:val="26"/>
  </w:num>
  <w:num w:numId="15">
    <w:abstractNumId w:val="15"/>
  </w:num>
  <w:num w:numId="16">
    <w:abstractNumId w:val="29"/>
  </w:num>
  <w:num w:numId="17">
    <w:abstractNumId w:val="10"/>
  </w:num>
  <w:num w:numId="18">
    <w:abstractNumId w:val="24"/>
  </w:num>
  <w:num w:numId="19">
    <w:abstractNumId w:val="23"/>
  </w:num>
  <w:num w:numId="20">
    <w:abstractNumId w:val="27"/>
  </w:num>
  <w:num w:numId="21">
    <w:abstractNumId w:val="12"/>
  </w:num>
  <w:num w:numId="22">
    <w:abstractNumId w:val="17"/>
  </w:num>
  <w:num w:numId="23">
    <w:abstractNumId w:val="0"/>
  </w:num>
  <w:num w:numId="24">
    <w:abstractNumId w:val="1"/>
  </w:num>
  <w:num w:numId="25">
    <w:abstractNumId w:val="9"/>
  </w:num>
  <w:num w:numId="26">
    <w:abstractNumId w:val="6"/>
  </w:num>
  <w:num w:numId="27">
    <w:abstractNumId w:val="2"/>
  </w:num>
  <w:num w:numId="28">
    <w:abstractNumId w:val="18"/>
  </w:num>
  <w:num w:numId="29">
    <w:abstractNumId w:val="25"/>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F64"/>
    <w:rsid w:val="001E1AFF"/>
    <w:rsid w:val="00546903"/>
    <w:rsid w:val="008A0C7C"/>
    <w:rsid w:val="00E46F64"/>
    <w:rsid w:val="00E66386"/>
    <w:rsid w:val="00F23E5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5:chartTrackingRefBased/>
  <w15:docId w15:val="{261DFEC1-48D0-481B-9ED7-FF9382AC2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46F6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46F64"/>
    <w:rPr>
      <w:rFonts w:asciiTheme="majorHAnsi" w:eastAsiaTheme="majorEastAsia" w:hAnsiTheme="majorHAnsi" w:cstheme="majorBidi"/>
      <w:color w:val="2E74B5" w:themeColor="accent1" w:themeShade="BF"/>
      <w:sz w:val="26"/>
      <w:szCs w:val="26"/>
    </w:rPr>
  </w:style>
  <w:style w:type="numbering" w:customStyle="1" w:styleId="NoList1">
    <w:name w:val="No List1"/>
    <w:next w:val="NoList"/>
    <w:uiPriority w:val="99"/>
    <w:semiHidden/>
    <w:unhideWhenUsed/>
    <w:rsid w:val="00E46F64"/>
  </w:style>
  <w:style w:type="paragraph" w:styleId="Header">
    <w:name w:val="header"/>
    <w:basedOn w:val="Normal"/>
    <w:link w:val="HeaderChar"/>
    <w:uiPriority w:val="99"/>
    <w:rsid w:val="00E46F64"/>
    <w:pPr>
      <w:tabs>
        <w:tab w:val="center" w:pos="4513"/>
        <w:tab w:val="right" w:pos="9026"/>
      </w:tabs>
      <w:suppressAutoHyphens/>
      <w:autoSpaceDN w:val="0"/>
      <w:spacing w:after="0" w:line="240" w:lineRule="auto"/>
      <w:textAlignment w:val="baseline"/>
    </w:pPr>
    <w:rPr>
      <w:rFonts w:ascii="Calibri" w:eastAsia="Calibri" w:hAnsi="Calibri" w:cs="Times New Roman"/>
    </w:rPr>
  </w:style>
  <w:style w:type="character" w:customStyle="1" w:styleId="HeaderChar">
    <w:name w:val="Header Char"/>
    <w:basedOn w:val="DefaultParagraphFont"/>
    <w:link w:val="Header"/>
    <w:uiPriority w:val="99"/>
    <w:rsid w:val="00E46F64"/>
    <w:rPr>
      <w:rFonts w:ascii="Calibri" w:eastAsia="Calibri" w:hAnsi="Calibri" w:cs="Times New Roman"/>
    </w:rPr>
  </w:style>
  <w:style w:type="paragraph" w:styleId="Footer">
    <w:name w:val="footer"/>
    <w:basedOn w:val="Normal"/>
    <w:link w:val="FooterChar"/>
    <w:uiPriority w:val="99"/>
    <w:rsid w:val="00E46F64"/>
    <w:pPr>
      <w:tabs>
        <w:tab w:val="center" w:pos="4513"/>
        <w:tab w:val="right" w:pos="9026"/>
      </w:tabs>
      <w:suppressAutoHyphens/>
      <w:autoSpaceDN w:val="0"/>
      <w:spacing w:after="0" w:line="240" w:lineRule="auto"/>
      <w:textAlignment w:val="baseline"/>
    </w:pPr>
    <w:rPr>
      <w:rFonts w:ascii="Calibri" w:eastAsia="Calibri" w:hAnsi="Calibri" w:cs="Times New Roman"/>
    </w:rPr>
  </w:style>
  <w:style w:type="character" w:customStyle="1" w:styleId="FooterChar">
    <w:name w:val="Footer Char"/>
    <w:basedOn w:val="DefaultParagraphFont"/>
    <w:link w:val="Footer"/>
    <w:uiPriority w:val="99"/>
    <w:rsid w:val="00E46F64"/>
    <w:rPr>
      <w:rFonts w:ascii="Calibri" w:eastAsia="Calibri" w:hAnsi="Calibri" w:cs="Times New Roman"/>
    </w:rPr>
  </w:style>
  <w:style w:type="character" w:styleId="Hyperlink">
    <w:name w:val="Hyperlink"/>
    <w:basedOn w:val="DefaultParagraphFont"/>
    <w:uiPriority w:val="99"/>
    <w:rsid w:val="00E46F64"/>
    <w:rPr>
      <w:rFonts w:cs="Times New Roman"/>
      <w:color w:val="0563C1"/>
      <w:u w:val="single"/>
    </w:rPr>
  </w:style>
  <w:style w:type="paragraph" w:styleId="ListParagraph">
    <w:name w:val="List Paragraph"/>
    <w:basedOn w:val="Normal"/>
    <w:uiPriority w:val="34"/>
    <w:qFormat/>
    <w:rsid w:val="00E46F64"/>
    <w:pPr>
      <w:suppressAutoHyphens/>
      <w:autoSpaceDN w:val="0"/>
      <w:spacing w:line="251" w:lineRule="auto"/>
      <w:ind w:left="720"/>
      <w:textAlignment w:val="baseline"/>
    </w:pPr>
    <w:rPr>
      <w:rFonts w:ascii="Calibri" w:eastAsia="Calibri" w:hAnsi="Calibri" w:cs="Times New Roman"/>
    </w:rPr>
  </w:style>
  <w:style w:type="character" w:customStyle="1" w:styleId="apple-converted-space">
    <w:name w:val="apple-converted-space"/>
    <w:basedOn w:val="DefaultParagraphFont"/>
    <w:uiPriority w:val="99"/>
    <w:rsid w:val="00E46F64"/>
    <w:rPr>
      <w:rFonts w:cs="Times New Roman"/>
    </w:rPr>
  </w:style>
  <w:style w:type="character" w:styleId="FollowedHyperlink">
    <w:name w:val="FollowedHyperlink"/>
    <w:basedOn w:val="DefaultParagraphFont"/>
    <w:uiPriority w:val="99"/>
    <w:semiHidden/>
    <w:rsid w:val="00E46F64"/>
    <w:rPr>
      <w:rFonts w:cs="Times New Roman"/>
      <w:color w:val="954F72"/>
      <w:u w:val="single"/>
    </w:rPr>
  </w:style>
  <w:style w:type="character" w:styleId="CommentReference">
    <w:name w:val="annotation reference"/>
    <w:basedOn w:val="DefaultParagraphFont"/>
    <w:uiPriority w:val="99"/>
    <w:semiHidden/>
    <w:rsid w:val="00E46F64"/>
    <w:rPr>
      <w:rFonts w:cs="Times New Roman"/>
      <w:sz w:val="18"/>
      <w:szCs w:val="18"/>
    </w:rPr>
  </w:style>
  <w:style w:type="paragraph" w:styleId="CommentText">
    <w:name w:val="annotation text"/>
    <w:basedOn w:val="Normal"/>
    <w:link w:val="CommentTextChar"/>
    <w:uiPriority w:val="99"/>
    <w:semiHidden/>
    <w:rsid w:val="00E46F64"/>
    <w:pPr>
      <w:suppressAutoHyphens/>
      <w:autoSpaceDN w:val="0"/>
      <w:spacing w:line="240" w:lineRule="auto"/>
      <w:textAlignment w:val="baseline"/>
    </w:pPr>
    <w:rPr>
      <w:rFonts w:ascii="Calibri" w:eastAsia="Calibri" w:hAnsi="Calibri" w:cs="Times New Roman"/>
      <w:sz w:val="24"/>
      <w:szCs w:val="24"/>
    </w:rPr>
  </w:style>
  <w:style w:type="character" w:customStyle="1" w:styleId="CommentTextChar">
    <w:name w:val="Comment Text Char"/>
    <w:basedOn w:val="DefaultParagraphFont"/>
    <w:link w:val="CommentText"/>
    <w:uiPriority w:val="99"/>
    <w:semiHidden/>
    <w:rsid w:val="00E46F64"/>
    <w:rPr>
      <w:rFonts w:ascii="Calibri" w:eastAsia="Calibri" w:hAnsi="Calibri" w:cs="Times New Roman"/>
      <w:sz w:val="24"/>
      <w:szCs w:val="24"/>
    </w:rPr>
  </w:style>
  <w:style w:type="table" w:styleId="TableGrid">
    <w:name w:val="Table Grid"/>
    <w:basedOn w:val="TableNormal"/>
    <w:uiPriority w:val="39"/>
    <w:rsid w:val="00E46F64"/>
    <w:pPr>
      <w:spacing w:after="0" w:line="240" w:lineRule="auto"/>
    </w:pPr>
    <w:rPr>
      <w:rFonts w:ascii="Calibri" w:eastAsia="SimSun" w:hAnsi="Calibri" w:cs="Times New Roman"/>
      <w:sz w:val="20"/>
      <w:szCs w:val="20"/>
      <w:lang w:val="fr-LU" w:eastAsia="fr-L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99"/>
    <w:qFormat/>
    <w:rsid w:val="00E46F64"/>
    <w:rPr>
      <w:rFonts w:cs="Times New Roman"/>
      <w:i/>
      <w:iCs/>
    </w:rPr>
  </w:style>
  <w:style w:type="paragraph" w:styleId="BalloonText">
    <w:name w:val="Balloon Text"/>
    <w:basedOn w:val="Normal"/>
    <w:link w:val="BalloonTextChar"/>
    <w:uiPriority w:val="99"/>
    <w:semiHidden/>
    <w:rsid w:val="00E46F64"/>
    <w:pPr>
      <w:spacing w:after="0" w:line="240" w:lineRule="auto"/>
    </w:pPr>
    <w:rPr>
      <w:rFonts w:ascii="Segoe UI" w:eastAsia="SimSun" w:hAnsi="Segoe UI" w:cs="Segoe UI"/>
      <w:sz w:val="18"/>
      <w:szCs w:val="18"/>
    </w:rPr>
  </w:style>
  <w:style w:type="character" w:customStyle="1" w:styleId="BalloonTextChar">
    <w:name w:val="Balloon Text Char"/>
    <w:basedOn w:val="DefaultParagraphFont"/>
    <w:link w:val="BalloonText"/>
    <w:uiPriority w:val="99"/>
    <w:semiHidden/>
    <w:rsid w:val="00E46F64"/>
    <w:rPr>
      <w:rFonts w:ascii="Segoe UI" w:eastAsia="SimSun" w:hAnsi="Segoe UI" w:cs="Segoe UI"/>
      <w:sz w:val="18"/>
      <w:szCs w:val="18"/>
    </w:rPr>
  </w:style>
  <w:style w:type="paragraph" w:styleId="Revision">
    <w:name w:val="Revision"/>
    <w:hidden/>
    <w:uiPriority w:val="99"/>
    <w:semiHidden/>
    <w:rsid w:val="00E46F64"/>
    <w:pPr>
      <w:spacing w:after="0" w:line="240" w:lineRule="auto"/>
    </w:pPr>
    <w:rPr>
      <w:rFonts w:ascii="Calibri" w:eastAsia="SimSun" w:hAnsi="Calibri" w:cs="Times New Roman"/>
    </w:rPr>
  </w:style>
  <w:style w:type="paragraph" w:styleId="CommentSubject">
    <w:name w:val="annotation subject"/>
    <w:basedOn w:val="CommentText"/>
    <w:next w:val="CommentText"/>
    <w:link w:val="CommentSubjectChar"/>
    <w:uiPriority w:val="99"/>
    <w:semiHidden/>
    <w:rsid w:val="00E46F64"/>
    <w:pPr>
      <w:suppressAutoHyphens w:val="0"/>
      <w:autoSpaceDN/>
      <w:spacing w:line="259" w:lineRule="auto"/>
      <w:textAlignment w:val="auto"/>
    </w:pPr>
    <w:rPr>
      <w:b/>
      <w:bCs/>
      <w:sz w:val="20"/>
      <w:szCs w:val="20"/>
    </w:rPr>
  </w:style>
  <w:style w:type="character" w:customStyle="1" w:styleId="CommentSubjectChar">
    <w:name w:val="Comment Subject Char"/>
    <w:basedOn w:val="CommentTextChar"/>
    <w:link w:val="CommentSubject"/>
    <w:uiPriority w:val="99"/>
    <w:semiHidden/>
    <w:rsid w:val="00E46F64"/>
    <w:rPr>
      <w:rFonts w:ascii="Calibri" w:eastAsia="Calibri" w:hAnsi="Calibri" w:cs="Times New Roman"/>
      <w:b/>
      <w:bCs/>
      <w:sz w:val="20"/>
      <w:szCs w:val="20"/>
    </w:rPr>
  </w:style>
  <w:style w:type="character" w:styleId="Strong">
    <w:name w:val="Strong"/>
    <w:basedOn w:val="DefaultParagraphFont"/>
    <w:uiPriority w:val="22"/>
    <w:qFormat/>
    <w:rsid w:val="00E46F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zotero.org" TargetMode="External"/><Relationship Id="rId18" Type="http://schemas.openxmlformats.org/officeDocument/2006/relationships/header" Target="header7.xml"/><Relationship Id="rId26" Type="http://schemas.openxmlformats.org/officeDocument/2006/relationships/hyperlink" Target="http://www.crd.york.ac.uk/PROSPERO/display_record.asp?ID=CRD42016050846" TargetMode="External"/><Relationship Id="rId3" Type="http://schemas.openxmlformats.org/officeDocument/2006/relationships/settings" Target="settings.xml"/><Relationship Id="rId21" Type="http://schemas.openxmlformats.org/officeDocument/2006/relationships/header" Target="header9.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2.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5.xml"/><Relationship Id="rId29" Type="http://schemas.openxmlformats.org/officeDocument/2006/relationships/image" Target="media/image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6.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1.xml"/><Relationship Id="rId28"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header" Target="header8.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10.xml"/><Relationship Id="rId27" Type="http://schemas.openxmlformats.org/officeDocument/2006/relationships/image" Target="media/image1.emf"/><Relationship Id="rId30"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7094</Words>
  <Characters>40437</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 Gilheaney</dc:creator>
  <cp:keywords/>
  <dc:description/>
  <cp:lastModifiedBy>Orla Gilheaney</cp:lastModifiedBy>
  <cp:revision>2</cp:revision>
  <dcterms:created xsi:type="dcterms:W3CDTF">2020-06-04T08:04:00Z</dcterms:created>
  <dcterms:modified xsi:type="dcterms:W3CDTF">2020-06-04T08:04:00Z</dcterms:modified>
</cp:coreProperties>
</file>