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3273" w14:textId="4D2100E4" w:rsidR="00185685" w:rsidRPr="001B5681" w:rsidRDefault="00356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w:drawing>
          <wp:inline distT="0" distB="0" distL="0" distR="0" wp14:anchorId="062BFA42" wp14:editId="6B305EC1">
            <wp:extent cx="5400040" cy="3772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gs 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FB1F" w14:textId="2AD6444E" w:rsidR="00D8031F" w:rsidRPr="00991211" w:rsidRDefault="00C91F4D" w:rsidP="00356EED">
      <w:pPr>
        <w:pStyle w:val="Caption"/>
        <w:jc w:val="both"/>
        <w:rPr>
          <w:rFonts w:ascii="Arial" w:hAnsi="Arial" w:cs="Arial"/>
          <w:b w:val="0"/>
          <w:color w:val="auto"/>
          <w:lang w:val="en-GB"/>
        </w:rPr>
      </w:pPr>
      <w:r w:rsidRPr="00991211">
        <w:rPr>
          <w:rFonts w:ascii="Arial" w:hAnsi="Arial" w:cs="Arial"/>
          <w:b w:val="0"/>
          <w:color w:val="auto"/>
          <w:lang w:val="en-GB"/>
        </w:rPr>
        <w:t xml:space="preserve">Figure </w:t>
      </w:r>
      <w:r w:rsidR="00F4661B" w:rsidRPr="00991211">
        <w:rPr>
          <w:rFonts w:ascii="Arial" w:hAnsi="Arial" w:cs="Arial"/>
          <w:b w:val="0"/>
          <w:color w:val="auto"/>
          <w:lang w:val="en-GB"/>
        </w:rPr>
        <w:t>S</w:t>
      </w:r>
      <w:r w:rsidR="00C17F90">
        <w:rPr>
          <w:rFonts w:ascii="Arial" w:hAnsi="Arial" w:cs="Arial"/>
          <w:b w:val="0"/>
          <w:color w:val="auto"/>
        </w:rPr>
        <w:t>1</w:t>
      </w:r>
      <w:r w:rsidRPr="00991211">
        <w:rPr>
          <w:rFonts w:ascii="Arial" w:hAnsi="Arial" w:cs="Arial"/>
          <w:b w:val="0"/>
          <w:color w:val="auto"/>
          <w:lang w:val="en-GB"/>
        </w:rPr>
        <w:t>: TGA</w:t>
      </w:r>
      <w:r w:rsidR="00356EED" w:rsidRPr="00991211">
        <w:rPr>
          <w:rFonts w:ascii="Arial" w:hAnsi="Arial" w:cs="Arial"/>
          <w:b w:val="0"/>
          <w:color w:val="auto"/>
          <w:lang w:val="en-GB"/>
        </w:rPr>
        <w:t xml:space="preserve"> of physical mixture CAF:DAP(1:1) (A); cocrystal obtained by LAG CAF:DAP(1:1) using acetone (B), using ethanol (C) and using ethyl acetate(D); cocrystal obtained by spray drying CAF:DAP(1:1) using acetone (E), using ethanol (F) and using ethyl acetate (G).</w:t>
      </w:r>
    </w:p>
    <w:p w14:paraId="4ED0BB83" w14:textId="77777777" w:rsidR="003C18CB" w:rsidRPr="001B5681" w:rsidRDefault="003C18CB">
      <w:pPr>
        <w:rPr>
          <w:rFonts w:ascii="Arial" w:hAnsi="Arial" w:cs="Arial"/>
          <w:lang w:val="en-US"/>
        </w:rPr>
      </w:pPr>
      <w:r w:rsidRPr="001B5681">
        <w:rPr>
          <w:rFonts w:ascii="Arial" w:hAnsi="Arial" w:cs="Arial"/>
          <w:noProof/>
          <w:lang w:eastAsia="en-IE"/>
        </w:rPr>
        <w:lastRenderedPageBreak/>
        <w:drawing>
          <wp:inline distT="0" distB="0" distL="0" distR="0" wp14:anchorId="2F7019F2" wp14:editId="7AA027E3">
            <wp:extent cx="5399532" cy="7252716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 sample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72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75F8" w14:textId="24FA24C8" w:rsidR="00B558A0" w:rsidRPr="00A01EB7" w:rsidRDefault="00A01EB7" w:rsidP="00A01EB7">
      <w:pPr>
        <w:pStyle w:val="Caption"/>
        <w:jc w:val="both"/>
        <w:rPr>
          <w:rFonts w:ascii="Arial" w:hAnsi="Arial" w:cs="Arial"/>
          <w:b w:val="0"/>
          <w:color w:val="auto"/>
          <w:lang w:val="en-IE"/>
        </w:rPr>
      </w:pPr>
      <w:r w:rsidRPr="00A01EB7">
        <w:rPr>
          <w:rFonts w:ascii="Arial" w:hAnsi="Arial" w:cs="Arial"/>
          <w:b w:val="0"/>
          <w:color w:val="auto"/>
          <w:lang w:val="en-GB"/>
        </w:rPr>
        <w:t>Figure S</w:t>
      </w:r>
      <w:r w:rsidR="00C17F90">
        <w:rPr>
          <w:rFonts w:ascii="Arial" w:hAnsi="Arial" w:cs="Arial"/>
          <w:b w:val="0"/>
          <w:color w:val="auto"/>
        </w:rPr>
        <w:t>2</w:t>
      </w:r>
      <w:r w:rsidRPr="00A01EB7">
        <w:rPr>
          <w:rFonts w:ascii="Arial" w:hAnsi="Arial" w:cs="Arial"/>
          <w:b w:val="0"/>
          <w:color w:val="auto"/>
          <w:lang w:val="en-GB"/>
        </w:rPr>
        <w:t>:</w:t>
      </w:r>
      <w:r w:rsidRPr="00A01EB7">
        <w:rPr>
          <w:rFonts w:ascii="Arial" w:hAnsi="Arial" w:cs="Arial"/>
          <w:b w:val="0"/>
          <w:color w:val="auto"/>
          <w:lang w:val="en-IE"/>
        </w:rPr>
        <w:t xml:space="preserve">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FTIR spectra of physical mi</w:t>
      </w:r>
      <w:r w:rsidR="00E40684" w:rsidRPr="00A01EB7">
        <w:rPr>
          <w:rFonts w:ascii="Arial" w:hAnsi="Arial" w:cs="Arial"/>
          <w:b w:val="0"/>
          <w:color w:val="auto"/>
          <w:lang w:val="en-IE"/>
        </w:rPr>
        <w:t>xture CAF</w:t>
      </w:r>
      <w:proofErr w:type="gramStart"/>
      <w:r w:rsidR="00E40684" w:rsidRPr="00A01EB7">
        <w:rPr>
          <w:rFonts w:ascii="Arial" w:hAnsi="Arial" w:cs="Arial"/>
          <w:b w:val="0"/>
          <w:color w:val="auto"/>
          <w:lang w:val="en-IE"/>
        </w:rPr>
        <w:t>:DAP</w:t>
      </w:r>
      <w:proofErr w:type="gramEnd"/>
      <w:r w:rsidR="00E40684" w:rsidRPr="00A01EB7">
        <w:rPr>
          <w:rFonts w:ascii="Arial" w:hAnsi="Arial" w:cs="Arial"/>
          <w:b w:val="0"/>
          <w:color w:val="auto"/>
          <w:lang w:val="en-IE"/>
        </w:rPr>
        <w:t>(1:1) (A), cocry</w:t>
      </w:r>
      <w:r w:rsidR="00B558A0" w:rsidRPr="00A01EB7">
        <w:rPr>
          <w:rFonts w:ascii="Arial" w:hAnsi="Arial" w:cs="Arial"/>
          <w:b w:val="0"/>
          <w:color w:val="auto"/>
          <w:lang w:val="en-IE"/>
        </w:rPr>
        <w:t xml:space="preserve">stal obtained by 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 milling LAG  CAF:DAP(1:1) using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acetone (B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),  using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ethanol (C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) and using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ethyl acetate(D)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. Cocrystal obtained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 xml:space="preserve">spray </w:t>
      </w:r>
      <w:proofErr w:type="gramStart"/>
      <w:r w:rsidR="00B558A0" w:rsidRPr="00A01EB7">
        <w:rPr>
          <w:rFonts w:ascii="Arial" w:hAnsi="Arial" w:cs="Arial"/>
          <w:b w:val="0"/>
          <w:color w:val="auto"/>
          <w:lang w:val="en-IE"/>
        </w:rPr>
        <w:t xml:space="preserve">drying 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 CAF:DAP</w:t>
      </w:r>
      <w:proofErr w:type="gramEnd"/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(1:1) using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acetone (E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), using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ethanol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>(F</w:t>
      </w:r>
      <w:r w:rsidR="00E40684" w:rsidRPr="00A01EB7">
        <w:rPr>
          <w:rFonts w:ascii="Arial" w:hAnsi="Arial" w:cs="Arial"/>
          <w:b w:val="0"/>
          <w:color w:val="auto"/>
          <w:lang w:val="en-IE"/>
        </w:rPr>
        <w:t xml:space="preserve">) and using </w:t>
      </w:r>
      <w:r w:rsidR="00B558A0" w:rsidRPr="00A01EB7">
        <w:rPr>
          <w:rFonts w:ascii="Arial" w:hAnsi="Arial" w:cs="Arial"/>
          <w:b w:val="0"/>
          <w:color w:val="auto"/>
          <w:lang w:val="en-IE"/>
        </w:rPr>
        <w:t xml:space="preserve">ethyl acetate (G). </w:t>
      </w:r>
    </w:p>
    <w:p w14:paraId="4AD87BB7" w14:textId="77777777" w:rsidR="00A45D13" w:rsidRPr="001B5681" w:rsidRDefault="00A45D13" w:rsidP="00A45D13">
      <w:pPr>
        <w:rPr>
          <w:rFonts w:ascii="Arial" w:hAnsi="Arial" w:cs="Arial"/>
        </w:rPr>
      </w:pPr>
    </w:p>
    <w:p w14:paraId="6E0F0667" w14:textId="77777777" w:rsidR="00451272" w:rsidRPr="001B5681" w:rsidRDefault="00451272" w:rsidP="00A45D13">
      <w:pPr>
        <w:rPr>
          <w:rFonts w:ascii="Arial" w:hAnsi="Arial" w:cs="Arial"/>
        </w:rPr>
      </w:pPr>
    </w:p>
    <w:p w14:paraId="57BAB7A6" w14:textId="3BFB3359" w:rsidR="00475F92" w:rsidRDefault="00475F92" w:rsidP="00475F92">
      <w:pPr>
        <w:pStyle w:val="Caption"/>
        <w:jc w:val="both"/>
        <w:rPr>
          <w:rFonts w:ascii="Arial" w:hAnsi="Arial" w:cs="Arial"/>
          <w:color w:val="auto"/>
          <w:lang w:val="en-GB"/>
        </w:rPr>
      </w:pPr>
    </w:p>
    <w:p w14:paraId="2EEDB85F" w14:textId="46840E6C" w:rsidR="00E64BE4" w:rsidRPr="00E64BE4" w:rsidRDefault="00C17F90" w:rsidP="00E64BE4">
      <w:pPr>
        <w:rPr>
          <w:lang w:val="en-GB"/>
        </w:rPr>
      </w:pPr>
      <w:r>
        <w:rPr>
          <w:noProof/>
          <w:lang w:eastAsia="en-IE"/>
        </w:rPr>
        <w:lastRenderedPageBreak/>
        <w:drawing>
          <wp:inline distT="0" distB="0" distL="0" distR="0" wp14:anchorId="60B47709" wp14:editId="20E5F307">
            <wp:extent cx="5400040" cy="5218831"/>
            <wp:effectExtent l="0" t="0" r="0" b="1270"/>
            <wp:docPr id="2" name="Picture 2" descr="https://media.springernature.com/lw785/springer-static/esm/art%3A10.1208%2Fs12249-018-1101-5/MediaObjects/12249_2018_1101_Fig9_E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pringernature.com/lw785/springer-static/esm/art%3A10.1208%2Fs12249-018-1101-5/MediaObjects/12249_2018_1101_Fig9_E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487CB" w14:textId="6AAD8430" w:rsidR="00E64BE4" w:rsidRDefault="00E64BE4" w:rsidP="00E64BE4">
      <w:pPr>
        <w:pStyle w:val="NormalWeb"/>
      </w:pPr>
      <w:r>
        <w:t>Figure S</w:t>
      </w:r>
      <w:r w:rsidR="00C17F90">
        <w:t>3</w:t>
      </w:r>
      <w:r>
        <w:t>: SEM of physical mixture CAF</w:t>
      </w:r>
      <w:proofErr w:type="gramStart"/>
      <w:r>
        <w:t>:DAP</w:t>
      </w:r>
      <w:proofErr w:type="gramEnd"/>
      <w:r>
        <w:t xml:space="preserve">(1:1) (A1 and A2); cocrystal obtained by LAG CAF:DAP(1:1) using acetone (B1 and B2), using ethanol (C1 and C2) and using ethyl acetate(D1 and D2); cocrystal obtained by spray drying CAF:DAP(1:1) using acetone (E1 and E2), using ethanol (F1 and F2) and using ethyl acetate (G1 and G2). </w:t>
      </w:r>
      <w:r w:rsidRPr="00E64BE4">
        <w:rPr>
          <w:rStyle w:val="Emphasis"/>
          <w:i w:val="0"/>
        </w:rPr>
        <w:t>Magnification</w:t>
      </w:r>
      <w:r>
        <w:t xml:space="preserve"> 1 = 100 X and 2 = 5.0K X </w:t>
      </w:r>
    </w:p>
    <w:p w14:paraId="1DB5196E" w14:textId="479D4B54" w:rsidR="00C17F90" w:rsidRDefault="00C17F90" w:rsidP="00E64BE4">
      <w:pPr>
        <w:pStyle w:val="NormalWeb"/>
      </w:pPr>
    </w:p>
    <w:p w14:paraId="59036128" w14:textId="1B47053A" w:rsidR="00C17F90" w:rsidRDefault="00C17F90">
      <w:pPr>
        <w:rPr>
          <w:rFonts w:ascii="Arial" w:hAnsi="Arial" w:cs="Arial"/>
          <w:b/>
          <w:bCs/>
          <w:color w:val="4F81BD" w:themeColor="accent1"/>
          <w:sz w:val="18"/>
          <w:szCs w:val="18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081156E" w14:textId="77777777" w:rsidR="00C17F90" w:rsidRPr="00A477D8" w:rsidRDefault="00C17F90" w:rsidP="00C17F90">
      <w:pPr>
        <w:pStyle w:val="Caption"/>
        <w:rPr>
          <w:rFonts w:ascii="Arial" w:hAnsi="Arial" w:cs="Arial"/>
          <w:b w:val="0"/>
          <w:color w:val="auto"/>
          <w:lang w:val="en-IE"/>
        </w:rPr>
      </w:pPr>
      <w:r w:rsidRPr="00A477D8">
        <w:rPr>
          <w:rFonts w:ascii="Arial" w:hAnsi="Arial" w:cs="Arial"/>
          <w:b w:val="0"/>
          <w:color w:val="auto"/>
          <w:lang w:val="en-GB"/>
        </w:rPr>
        <w:lastRenderedPageBreak/>
        <w:t>Table S</w:t>
      </w:r>
      <w:r w:rsidRPr="00A477D8">
        <w:rPr>
          <w:rFonts w:ascii="Arial" w:hAnsi="Arial" w:cs="Arial"/>
          <w:b w:val="0"/>
          <w:color w:val="auto"/>
        </w:rPr>
        <w:fldChar w:fldCharType="begin"/>
      </w:r>
      <w:r w:rsidRPr="00A477D8">
        <w:rPr>
          <w:rFonts w:ascii="Arial" w:hAnsi="Arial" w:cs="Arial"/>
          <w:b w:val="0"/>
          <w:color w:val="auto"/>
          <w:lang w:val="en-GB"/>
        </w:rPr>
        <w:instrText xml:space="preserve"> SEQ Table \* ARABIC </w:instrText>
      </w:r>
      <w:r w:rsidRPr="00A477D8">
        <w:rPr>
          <w:rFonts w:ascii="Arial" w:hAnsi="Arial" w:cs="Arial"/>
          <w:b w:val="0"/>
          <w:color w:val="auto"/>
        </w:rPr>
        <w:fldChar w:fldCharType="separate"/>
      </w:r>
      <w:r w:rsidRPr="00A477D8">
        <w:rPr>
          <w:rFonts w:ascii="Arial" w:hAnsi="Arial" w:cs="Arial"/>
          <w:b w:val="0"/>
          <w:noProof/>
          <w:color w:val="auto"/>
          <w:lang w:val="en-GB"/>
        </w:rPr>
        <w:t>1</w:t>
      </w:r>
      <w:r w:rsidRPr="00A477D8">
        <w:rPr>
          <w:rFonts w:ascii="Arial" w:hAnsi="Arial" w:cs="Arial"/>
          <w:b w:val="0"/>
          <w:color w:val="auto"/>
        </w:rPr>
        <w:fldChar w:fldCharType="end"/>
      </w:r>
      <w:r w:rsidRPr="00A477D8">
        <w:rPr>
          <w:rFonts w:ascii="Arial" w:hAnsi="Arial" w:cs="Arial"/>
          <w:b w:val="0"/>
          <w:color w:val="auto"/>
          <w:lang w:val="en-GB"/>
        </w:rPr>
        <w:t>: Melting point and enthalpy energy obtained by DSC analysis (=3)</w:t>
      </w:r>
    </w:p>
    <w:tbl>
      <w:tblPr>
        <w:tblW w:w="8607" w:type="dxa"/>
        <w:tblInd w:w="113" w:type="dxa"/>
        <w:tblLook w:val="04A0" w:firstRow="1" w:lastRow="0" w:firstColumn="1" w:lastColumn="0" w:noHBand="0" w:noVBand="1"/>
      </w:tblPr>
      <w:tblGrid>
        <w:gridCol w:w="3573"/>
        <w:gridCol w:w="2693"/>
        <w:gridCol w:w="2341"/>
      </w:tblGrid>
      <w:tr w:rsidR="00C17F90" w:rsidRPr="00792333" w14:paraId="38A85996" w14:textId="77777777" w:rsidTr="0014603E">
        <w:trPr>
          <w:trHeight w:val="699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FFB99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DFDD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333">
              <w:rPr>
                <w:rFonts w:ascii="Arial" w:hAnsi="Arial" w:cs="Arial"/>
                <w:b/>
                <w:bCs/>
                <w:sz w:val="20"/>
                <w:szCs w:val="20"/>
              </w:rPr>
              <w:t>Temperature (</w:t>
            </w:r>
            <w:proofErr w:type="spellStart"/>
            <w:r w:rsidRPr="0079233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79233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 w:rsidRPr="0079233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25D7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333">
              <w:rPr>
                <w:rFonts w:ascii="Arial" w:hAnsi="Arial" w:cs="Arial"/>
                <w:b/>
                <w:bCs/>
                <w:sz w:val="20"/>
                <w:szCs w:val="20"/>
              </w:rPr>
              <w:t>Enthalpy (J/g)</w:t>
            </w:r>
          </w:p>
        </w:tc>
      </w:tr>
      <w:tr w:rsidR="00C17F90" w:rsidRPr="00792333" w14:paraId="6B063095" w14:textId="77777777" w:rsidTr="0014603E">
        <w:trPr>
          <w:trHeight w:val="300"/>
        </w:trPr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D8196FA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89B33C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161.1±0.6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40ADEA66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18.6±0.6</w:t>
            </w:r>
          </w:p>
        </w:tc>
      </w:tr>
      <w:tr w:rsidR="00C17F90" w:rsidRPr="00792333" w14:paraId="66E0A1FF" w14:textId="77777777" w:rsidTr="0014603E">
        <w:trPr>
          <w:trHeight w:val="300"/>
        </w:trPr>
        <w:tc>
          <w:tcPr>
            <w:tcW w:w="3573" w:type="dxa"/>
            <w:vMerge/>
            <w:tcBorders>
              <w:bottom w:val="dashSmallGap" w:sz="4" w:space="0" w:color="auto"/>
            </w:tcBorders>
            <w:hideMark/>
          </w:tcPr>
          <w:p w14:paraId="6782A2B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9A81CC5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237.8±0.5</w:t>
            </w:r>
          </w:p>
        </w:tc>
        <w:tc>
          <w:tcPr>
            <w:tcW w:w="2341" w:type="dxa"/>
            <w:tcBorders>
              <w:bottom w:val="dashSmallGap" w:sz="4" w:space="0" w:color="auto"/>
            </w:tcBorders>
          </w:tcPr>
          <w:p w14:paraId="61647B72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108.0±1.1</w:t>
            </w:r>
          </w:p>
        </w:tc>
      </w:tr>
      <w:tr w:rsidR="00C17F90" w:rsidRPr="00792333" w14:paraId="496BB937" w14:textId="77777777" w:rsidTr="0014603E">
        <w:trPr>
          <w:trHeight w:val="300"/>
        </w:trPr>
        <w:tc>
          <w:tcPr>
            <w:tcW w:w="3573" w:type="dxa"/>
            <w:vMerge w:val="restart"/>
            <w:tcBorders>
              <w:top w:val="dashSmallGap" w:sz="4" w:space="0" w:color="auto"/>
            </w:tcBorders>
            <w:shd w:val="clear" w:color="auto" w:fill="auto"/>
            <w:hideMark/>
          </w:tcPr>
          <w:p w14:paraId="52B3AED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DAP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5246797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83.3±0.0</w:t>
            </w:r>
          </w:p>
        </w:tc>
        <w:tc>
          <w:tcPr>
            <w:tcW w:w="2341" w:type="dxa"/>
            <w:tcBorders>
              <w:top w:val="dashSmallGap" w:sz="4" w:space="0" w:color="auto"/>
            </w:tcBorders>
          </w:tcPr>
          <w:p w14:paraId="74ADC50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7.5±0.1</w:t>
            </w:r>
          </w:p>
        </w:tc>
      </w:tr>
      <w:tr w:rsidR="00C17F90" w:rsidRPr="00792333" w14:paraId="4FDF5566" w14:textId="77777777" w:rsidTr="0014603E">
        <w:trPr>
          <w:trHeight w:val="300"/>
        </w:trPr>
        <w:tc>
          <w:tcPr>
            <w:tcW w:w="3573" w:type="dxa"/>
            <w:vMerge/>
            <w:tcBorders>
              <w:bottom w:val="dashSmallGap" w:sz="4" w:space="0" w:color="auto"/>
            </w:tcBorders>
            <w:hideMark/>
          </w:tcPr>
          <w:p w14:paraId="44AD4494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462CB43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179.3±0.1</w:t>
            </w:r>
          </w:p>
        </w:tc>
        <w:tc>
          <w:tcPr>
            <w:tcW w:w="2341" w:type="dxa"/>
            <w:tcBorders>
              <w:bottom w:val="dashSmallGap" w:sz="4" w:space="0" w:color="auto"/>
            </w:tcBorders>
          </w:tcPr>
          <w:p w14:paraId="3C0967C9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88.3±0.3</w:t>
            </w:r>
          </w:p>
        </w:tc>
      </w:tr>
      <w:tr w:rsidR="00C17F90" w:rsidRPr="00792333" w14:paraId="411FFB17" w14:textId="77777777" w:rsidTr="0014603E">
        <w:trPr>
          <w:trHeight w:val="300"/>
        </w:trPr>
        <w:tc>
          <w:tcPr>
            <w:tcW w:w="3573" w:type="dxa"/>
            <w:vMerge w:val="restart"/>
            <w:tcBorders>
              <w:top w:val="dashSmallGap" w:sz="4" w:space="0" w:color="auto"/>
            </w:tcBorders>
            <w:shd w:val="clear" w:color="auto" w:fill="auto"/>
            <w:hideMark/>
          </w:tcPr>
          <w:p w14:paraId="45DBF98E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</w:t>
            </w:r>
            <w:r w:rsidRPr="00792333">
              <w:rPr>
                <w:rFonts w:ascii="Arial" w:hAnsi="Arial" w:cs="Arial"/>
                <w:sz w:val="20"/>
                <w:szCs w:val="20"/>
              </w:rPr>
              <w:t xml:space="preserve"> physical mixture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23018BB6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83.4±0.3</w:t>
            </w:r>
          </w:p>
        </w:tc>
        <w:tc>
          <w:tcPr>
            <w:tcW w:w="2341" w:type="dxa"/>
            <w:tcBorders>
              <w:top w:val="dashSmallGap" w:sz="4" w:space="0" w:color="auto"/>
            </w:tcBorders>
          </w:tcPr>
          <w:p w14:paraId="0D5997C4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3.3±0.5</w:t>
            </w:r>
          </w:p>
        </w:tc>
      </w:tr>
      <w:tr w:rsidR="00C17F90" w:rsidRPr="00792333" w14:paraId="233D09CF" w14:textId="77777777" w:rsidTr="0014603E">
        <w:trPr>
          <w:trHeight w:val="300"/>
        </w:trPr>
        <w:tc>
          <w:tcPr>
            <w:tcW w:w="3573" w:type="dxa"/>
            <w:vMerge/>
            <w:hideMark/>
          </w:tcPr>
          <w:p w14:paraId="02F086BD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06DAAEB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139.1±0.1</w:t>
            </w:r>
          </w:p>
        </w:tc>
        <w:tc>
          <w:tcPr>
            <w:tcW w:w="2341" w:type="dxa"/>
          </w:tcPr>
          <w:p w14:paraId="6A42E44B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0.2±0.0</w:t>
            </w:r>
          </w:p>
        </w:tc>
      </w:tr>
      <w:tr w:rsidR="00C17F90" w:rsidRPr="00792333" w14:paraId="0301E2D2" w14:textId="77777777" w:rsidTr="0014603E">
        <w:trPr>
          <w:trHeight w:val="300"/>
        </w:trPr>
        <w:tc>
          <w:tcPr>
            <w:tcW w:w="3573" w:type="dxa"/>
            <w:vMerge/>
            <w:hideMark/>
          </w:tcPr>
          <w:p w14:paraId="77AE07A3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A67F65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162.0±0.6</w:t>
            </w:r>
          </w:p>
        </w:tc>
        <w:tc>
          <w:tcPr>
            <w:tcW w:w="2341" w:type="dxa"/>
          </w:tcPr>
          <w:p w14:paraId="3161763D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36.6±3.5</w:t>
            </w:r>
          </w:p>
        </w:tc>
      </w:tr>
      <w:tr w:rsidR="00C17F90" w:rsidRPr="00792333" w14:paraId="32FED172" w14:textId="77777777" w:rsidTr="0014603E">
        <w:trPr>
          <w:trHeight w:val="300"/>
        </w:trPr>
        <w:tc>
          <w:tcPr>
            <w:tcW w:w="3573" w:type="dxa"/>
            <w:vMerge/>
            <w:tcBorders>
              <w:bottom w:val="dashSmallGap" w:sz="4" w:space="0" w:color="auto"/>
            </w:tcBorders>
            <w:hideMark/>
          </w:tcPr>
          <w:p w14:paraId="7A6751E6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68BDECED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176.2±0.2</w:t>
            </w:r>
          </w:p>
        </w:tc>
        <w:tc>
          <w:tcPr>
            <w:tcW w:w="2341" w:type="dxa"/>
            <w:tcBorders>
              <w:bottom w:val="dashSmallGap" w:sz="4" w:space="0" w:color="auto"/>
            </w:tcBorders>
          </w:tcPr>
          <w:p w14:paraId="5937212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20.4±4.5</w:t>
            </w:r>
          </w:p>
        </w:tc>
      </w:tr>
      <w:tr w:rsidR="00C17F90" w:rsidRPr="00792333" w14:paraId="23E44F4A" w14:textId="77777777" w:rsidTr="0014603E">
        <w:trPr>
          <w:trHeight w:val="300"/>
        </w:trPr>
        <w:tc>
          <w:tcPr>
            <w:tcW w:w="3573" w:type="dxa"/>
            <w:vMerge w:val="restart"/>
            <w:tcBorders>
              <w:top w:val="dashSmallGap" w:sz="4" w:space="0" w:color="auto"/>
            </w:tcBorders>
            <w:shd w:val="clear" w:color="auto" w:fill="auto"/>
            <w:hideMark/>
          </w:tcPr>
          <w:p w14:paraId="74B5CFD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</w:t>
            </w:r>
            <w:proofErr w:type="spellStart"/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SlowEvap_Acetone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7DF250C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158.0±1.3</w:t>
            </w:r>
          </w:p>
        </w:tc>
        <w:tc>
          <w:tcPr>
            <w:tcW w:w="2341" w:type="dxa"/>
            <w:tcBorders>
              <w:top w:val="dashSmallGap" w:sz="4" w:space="0" w:color="auto"/>
            </w:tcBorders>
          </w:tcPr>
          <w:p w14:paraId="5410CF0F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2.4±2.0</w:t>
            </w:r>
          </w:p>
        </w:tc>
      </w:tr>
      <w:tr w:rsidR="00C17F90" w:rsidRPr="00792333" w14:paraId="6FCA03DE" w14:textId="77777777" w:rsidTr="0014603E">
        <w:trPr>
          <w:trHeight w:val="300"/>
        </w:trPr>
        <w:tc>
          <w:tcPr>
            <w:tcW w:w="3573" w:type="dxa"/>
            <w:vMerge/>
            <w:hideMark/>
          </w:tcPr>
          <w:p w14:paraId="08C27F63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89DA09B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176.9±0.1</w:t>
            </w:r>
          </w:p>
        </w:tc>
        <w:tc>
          <w:tcPr>
            <w:tcW w:w="2341" w:type="dxa"/>
          </w:tcPr>
          <w:p w14:paraId="42271128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67.4±23.8</w:t>
            </w:r>
          </w:p>
        </w:tc>
      </w:tr>
      <w:tr w:rsidR="00C17F90" w:rsidRPr="00792333" w14:paraId="47C7EAA9" w14:textId="77777777" w:rsidTr="0014603E">
        <w:trPr>
          <w:trHeight w:val="300"/>
        </w:trPr>
        <w:tc>
          <w:tcPr>
            <w:tcW w:w="3573" w:type="dxa"/>
            <w:shd w:val="clear" w:color="auto" w:fill="auto"/>
          </w:tcPr>
          <w:p w14:paraId="340361C5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CAF/DAP(1:1)_LAG 15_Acetone</w:t>
            </w:r>
          </w:p>
        </w:tc>
        <w:tc>
          <w:tcPr>
            <w:tcW w:w="2693" w:type="dxa"/>
          </w:tcPr>
          <w:p w14:paraId="00CAA1CE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176.8±0.2</w:t>
            </w:r>
          </w:p>
        </w:tc>
        <w:tc>
          <w:tcPr>
            <w:tcW w:w="2341" w:type="dxa"/>
          </w:tcPr>
          <w:p w14:paraId="78AE0A23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102.5±1.7</w:t>
            </w:r>
          </w:p>
        </w:tc>
      </w:tr>
      <w:tr w:rsidR="00C17F90" w:rsidRPr="00792333" w14:paraId="1DC368F4" w14:textId="77777777" w:rsidTr="0014603E">
        <w:trPr>
          <w:trHeight w:val="300"/>
        </w:trPr>
        <w:tc>
          <w:tcPr>
            <w:tcW w:w="3573" w:type="dxa"/>
            <w:shd w:val="clear" w:color="auto" w:fill="auto"/>
            <w:hideMark/>
          </w:tcPr>
          <w:p w14:paraId="5B8223D8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CAF/DAP(1:1)_LAG 30_Acetone</w:t>
            </w:r>
          </w:p>
        </w:tc>
        <w:tc>
          <w:tcPr>
            <w:tcW w:w="2693" w:type="dxa"/>
          </w:tcPr>
          <w:p w14:paraId="2AA5F62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176.7±0.1</w:t>
            </w:r>
          </w:p>
        </w:tc>
        <w:tc>
          <w:tcPr>
            <w:tcW w:w="2341" w:type="dxa"/>
          </w:tcPr>
          <w:p w14:paraId="3BE00F9A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103.01.5</w:t>
            </w:r>
          </w:p>
        </w:tc>
      </w:tr>
      <w:tr w:rsidR="00C17F90" w:rsidRPr="00792333" w14:paraId="30E8A4C2" w14:textId="77777777" w:rsidTr="0014603E">
        <w:trPr>
          <w:trHeight w:val="300"/>
        </w:trPr>
        <w:tc>
          <w:tcPr>
            <w:tcW w:w="3573" w:type="dxa"/>
            <w:shd w:val="clear" w:color="auto" w:fill="auto"/>
          </w:tcPr>
          <w:p w14:paraId="6C9E2298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CAF/DAP(1:1)_LAG 45_Acetone</w:t>
            </w:r>
          </w:p>
        </w:tc>
        <w:tc>
          <w:tcPr>
            <w:tcW w:w="2693" w:type="dxa"/>
          </w:tcPr>
          <w:p w14:paraId="09A205C7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176.4±0.0</w:t>
            </w:r>
          </w:p>
        </w:tc>
        <w:tc>
          <w:tcPr>
            <w:tcW w:w="2341" w:type="dxa"/>
          </w:tcPr>
          <w:p w14:paraId="27C44DC7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104.4±0.9</w:t>
            </w:r>
          </w:p>
        </w:tc>
      </w:tr>
      <w:tr w:rsidR="00C17F90" w:rsidRPr="00792333" w14:paraId="6CCF989C" w14:textId="77777777" w:rsidTr="0014603E">
        <w:trPr>
          <w:trHeight w:val="300"/>
        </w:trPr>
        <w:tc>
          <w:tcPr>
            <w:tcW w:w="3573" w:type="dxa"/>
            <w:tcBorders>
              <w:bottom w:val="dashSmallGap" w:sz="4" w:space="0" w:color="auto"/>
            </w:tcBorders>
            <w:shd w:val="clear" w:color="auto" w:fill="FFFFFF" w:themeFill="background1"/>
            <w:hideMark/>
          </w:tcPr>
          <w:p w14:paraId="68057BAB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</w:t>
            </w:r>
            <w:proofErr w:type="spellStart"/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SPRAY_Acetone</w:t>
            </w:r>
            <w:proofErr w:type="spellEnd"/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5663D1E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175.6±0.1</w:t>
            </w:r>
          </w:p>
        </w:tc>
        <w:tc>
          <w:tcPr>
            <w:tcW w:w="234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E43744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98.9±0.2</w:t>
            </w:r>
          </w:p>
        </w:tc>
      </w:tr>
      <w:tr w:rsidR="00C17F90" w:rsidRPr="00792333" w14:paraId="76FA1BA7" w14:textId="77777777" w:rsidTr="0014603E">
        <w:trPr>
          <w:trHeight w:val="300"/>
        </w:trPr>
        <w:tc>
          <w:tcPr>
            <w:tcW w:w="3573" w:type="dxa"/>
            <w:tcBorders>
              <w:top w:val="dashSmallGap" w:sz="4" w:space="0" w:color="auto"/>
            </w:tcBorders>
            <w:shd w:val="clear" w:color="auto" w:fill="FFFFFF" w:themeFill="background1"/>
            <w:hideMark/>
          </w:tcPr>
          <w:p w14:paraId="731E7EF2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CAF/DAP(1:1)_LAG 30_ethanol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73F907DE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176.4±0.3</w:t>
            </w:r>
          </w:p>
        </w:tc>
        <w:tc>
          <w:tcPr>
            <w:tcW w:w="2341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33AFB687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104.2±0.6</w:t>
            </w:r>
          </w:p>
        </w:tc>
      </w:tr>
      <w:tr w:rsidR="00C17F90" w:rsidRPr="00792333" w14:paraId="638EDAB0" w14:textId="77777777" w:rsidTr="0014603E">
        <w:trPr>
          <w:trHeight w:val="300"/>
        </w:trPr>
        <w:tc>
          <w:tcPr>
            <w:tcW w:w="3573" w:type="dxa"/>
            <w:tcBorders>
              <w:bottom w:val="dashSmallGap" w:sz="4" w:space="0" w:color="auto"/>
            </w:tcBorders>
            <w:shd w:val="clear" w:color="auto" w:fill="FFFFFF" w:themeFill="background1"/>
            <w:hideMark/>
          </w:tcPr>
          <w:p w14:paraId="7403C1DD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</w:t>
            </w:r>
            <w:proofErr w:type="spellStart"/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SPRAY_EtOH</w:t>
            </w:r>
            <w:proofErr w:type="spellEnd"/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F312037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176.3±0.2</w:t>
            </w:r>
          </w:p>
        </w:tc>
        <w:tc>
          <w:tcPr>
            <w:tcW w:w="234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AADAB3C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99.8±1.9</w:t>
            </w:r>
          </w:p>
        </w:tc>
      </w:tr>
      <w:tr w:rsidR="00C17F90" w:rsidRPr="00792333" w14:paraId="32CD7223" w14:textId="77777777" w:rsidTr="0014603E">
        <w:trPr>
          <w:trHeight w:val="300"/>
        </w:trPr>
        <w:tc>
          <w:tcPr>
            <w:tcW w:w="3573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hideMark/>
          </w:tcPr>
          <w:p w14:paraId="7A686D1F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 xml:space="preserve">CAF/DAP(1:1)_SLOW </w:t>
            </w:r>
            <w:proofErr w:type="spellStart"/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Evap_eEthylAcet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132F40A4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83.2±0.0</w:t>
            </w:r>
          </w:p>
        </w:tc>
        <w:tc>
          <w:tcPr>
            <w:tcW w:w="2341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16CF8928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0.8±0.6</w:t>
            </w:r>
          </w:p>
        </w:tc>
      </w:tr>
      <w:tr w:rsidR="00C17F90" w:rsidRPr="00792333" w14:paraId="275D9659" w14:textId="77777777" w:rsidTr="0014603E">
        <w:trPr>
          <w:trHeight w:val="300"/>
        </w:trPr>
        <w:tc>
          <w:tcPr>
            <w:tcW w:w="3573" w:type="dxa"/>
            <w:vMerge/>
            <w:shd w:val="clear" w:color="auto" w:fill="FFFFFF" w:themeFill="background1"/>
            <w:hideMark/>
          </w:tcPr>
          <w:p w14:paraId="0EA081CF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A0948D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132.8±0.6</w:t>
            </w:r>
          </w:p>
        </w:tc>
        <w:tc>
          <w:tcPr>
            <w:tcW w:w="2341" w:type="dxa"/>
            <w:shd w:val="clear" w:color="auto" w:fill="FFFFFF" w:themeFill="background1"/>
          </w:tcPr>
          <w:p w14:paraId="316FC176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4.0±0.6</w:t>
            </w:r>
          </w:p>
        </w:tc>
      </w:tr>
      <w:tr w:rsidR="00C17F90" w:rsidRPr="00792333" w14:paraId="2BC7F3D3" w14:textId="77777777" w:rsidTr="0014603E">
        <w:trPr>
          <w:trHeight w:val="300"/>
        </w:trPr>
        <w:tc>
          <w:tcPr>
            <w:tcW w:w="3573" w:type="dxa"/>
            <w:vMerge/>
            <w:shd w:val="clear" w:color="auto" w:fill="FFFFFF" w:themeFill="background1"/>
            <w:hideMark/>
          </w:tcPr>
          <w:p w14:paraId="4C5D9CF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5A7D67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159.5±0.2</w:t>
            </w:r>
          </w:p>
        </w:tc>
        <w:tc>
          <w:tcPr>
            <w:tcW w:w="2341" w:type="dxa"/>
            <w:shd w:val="clear" w:color="auto" w:fill="FFFFFF" w:themeFill="background1"/>
          </w:tcPr>
          <w:p w14:paraId="3089A692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5.1±1.1</w:t>
            </w:r>
          </w:p>
        </w:tc>
      </w:tr>
      <w:tr w:rsidR="00C17F90" w:rsidRPr="00792333" w14:paraId="3849AEB4" w14:textId="77777777" w:rsidTr="0014603E">
        <w:trPr>
          <w:trHeight w:val="300"/>
        </w:trPr>
        <w:tc>
          <w:tcPr>
            <w:tcW w:w="3573" w:type="dxa"/>
            <w:vMerge/>
            <w:shd w:val="clear" w:color="auto" w:fill="FFFFFF" w:themeFill="background1"/>
            <w:hideMark/>
          </w:tcPr>
          <w:p w14:paraId="30E1B5C0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E066742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177.0±0.1</w:t>
            </w:r>
          </w:p>
        </w:tc>
        <w:tc>
          <w:tcPr>
            <w:tcW w:w="2341" w:type="dxa"/>
            <w:shd w:val="clear" w:color="auto" w:fill="FFFFFF" w:themeFill="background1"/>
          </w:tcPr>
          <w:p w14:paraId="36B42705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105.9±17.5</w:t>
            </w:r>
          </w:p>
        </w:tc>
      </w:tr>
      <w:tr w:rsidR="00C17F90" w:rsidRPr="00792333" w14:paraId="5596F4BD" w14:textId="77777777" w:rsidTr="0014603E">
        <w:trPr>
          <w:trHeight w:val="300"/>
        </w:trPr>
        <w:tc>
          <w:tcPr>
            <w:tcW w:w="3573" w:type="dxa"/>
            <w:shd w:val="clear" w:color="auto" w:fill="FFFFFF" w:themeFill="background1"/>
            <w:hideMark/>
          </w:tcPr>
          <w:p w14:paraId="7DBFF898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CAF/DAP(1:1)_LAG 30_Ethyl acetate</w:t>
            </w:r>
          </w:p>
        </w:tc>
        <w:tc>
          <w:tcPr>
            <w:tcW w:w="2693" w:type="dxa"/>
            <w:shd w:val="clear" w:color="auto" w:fill="FFFFFF" w:themeFill="background1"/>
          </w:tcPr>
          <w:p w14:paraId="48B0CAD1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176.6±0.1</w:t>
            </w:r>
          </w:p>
        </w:tc>
        <w:tc>
          <w:tcPr>
            <w:tcW w:w="2341" w:type="dxa"/>
            <w:shd w:val="clear" w:color="auto" w:fill="FFFFFF" w:themeFill="background1"/>
          </w:tcPr>
          <w:p w14:paraId="41618779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104.3±0.4</w:t>
            </w:r>
          </w:p>
        </w:tc>
      </w:tr>
      <w:tr w:rsidR="00C17F90" w:rsidRPr="00792333" w14:paraId="66722F51" w14:textId="77777777" w:rsidTr="0014603E">
        <w:trPr>
          <w:trHeight w:val="30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B37D0F4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CAF/DAP(1:1)_</w:t>
            </w:r>
            <w:proofErr w:type="spellStart"/>
            <w:r w:rsidRPr="00792333">
              <w:rPr>
                <w:rFonts w:ascii="Arial" w:hAnsi="Arial" w:cs="Arial"/>
                <w:sz w:val="20"/>
                <w:szCs w:val="20"/>
                <w:lang w:val="en-GB"/>
              </w:rPr>
              <w:t>SPRAY_EthylAcet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57CF65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175.7±0.1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BC3CB9" w14:textId="77777777" w:rsidR="00C17F90" w:rsidRPr="00792333" w:rsidRDefault="00C17F90" w:rsidP="0014603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333">
              <w:rPr>
                <w:rFonts w:ascii="Arial" w:hAnsi="Arial" w:cs="Arial"/>
                <w:bCs/>
                <w:sz w:val="18"/>
                <w:szCs w:val="18"/>
              </w:rPr>
              <w:t>96.5±1.6</w:t>
            </w:r>
          </w:p>
        </w:tc>
      </w:tr>
    </w:tbl>
    <w:p w14:paraId="458E1369" w14:textId="0078A0C8" w:rsidR="00C17F90" w:rsidRDefault="00C17F90" w:rsidP="00C17F90">
      <w:pPr>
        <w:rPr>
          <w:rFonts w:ascii="Arial" w:hAnsi="Arial" w:cs="Arial"/>
        </w:rPr>
      </w:pPr>
    </w:p>
    <w:p w14:paraId="2EBCB7C1" w14:textId="77777777" w:rsidR="00C17F90" w:rsidRPr="001B5681" w:rsidRDefault="00C17F90" w:rsidP="00C17F90">
      <w:pPr>
        <w:rPr>
          <w:rFonts w:ascii="Arial" w:hAnsi="Arial" w:cs="Arial"/>
        </w:rPr>
      </w:pPr>
      <w:bookmarkStart w:id="0" w:name="_GoBack"/>
      <w:bookmarkEnd w:id="0"/>
    </w:p>
    <w:p w14:paraId="0EA1E9CE" w14:textId="77777777" w:rsidR="00C17F90" w:rsidRDefault="00C17F90" w:rsidP="00C17F90">
      <w:pPr>
        <w:pStyle w:val="Caption"/>
        <w:rPr>
          <w:rFonts w:ascii="Arial" w:hAnsi="Arial" w:cs="Arial"/>
          <w:b w:val="0"/>
          <w:color w:val="auto"/>
          <w:lang w:val="en-GB"/>
        </w:rPr>
      </w:pPr>
    </w:p>
    <w:p w14:paraId="3352AC1C" w14:textId="1F39FCBF" w:rsidR="00C17F90" w:rsidRPr="00991211" w:rsidRDefault="00C17F90" w:rsidP="00C17F90">
      <w:pPr>
        <w:pStyle w:val="Caption"/>
        <w:rPr>
          <w:rFonts w:ascii="Arial" w:hAnsi="Arial" w:cs="Arial"/>
          <w:b w:val="0"/>
          <w:color w:val="auto"/>
          <w:lang w:val="en-GB"/>
        </w:rPr>
      </w:pPr>
      <w:r w:rsidRPr="00991211">
        <w:rPr>
          <w:rFonts w:ascii="Arial" w:hAnsi="Arial" w:cs="Arial"/>
          <w:b w:val="0"/>
          <w:color w:val="auto"/>
          <w:lang w:val="en-GB"/>
        </w:rPr>
        <w:t>Table S</w:t>
      </w:r>
      <w:r w:rsidRPr="00991211">
        <w:rPr>
          <w:rFonts w:ascii="Arial" w:hAnsi="Arial" w:cs="Arial"/>
          <w:b w:val="0"/>
          <w:color w:val="auto"/>
        </w:rPr>
        <w:fldChar w:fldCharType="begin"/>
      </w:r>
      <w:r w:rsidRPr="00991211">
        <w:rPr>
          <w:rFonts w:ascii="Arial" w:hAnsi="Arial" w:cs="Arial"/>
          <w:b w:val="0"/>
          <w:color w:val="auto"/>
          <w:lang w:val="en-GB"/>
        </w:rPr>
        <w:instrText xml:space="preserve"> SEQ Table \* ARABIC </w:instrText>
      </w:r>
      <w:r w:rsidRPr="00991211">
        <w:rPr>
          <w:rFonts w:ascii="Arial" w:hAnsi="Arial" w:cs="Arial"/>
          <w:b w:val="0"/>
          <w:color w:val="auto"/>
        </w:rPr>
        <w:fldChar w:fldCharType="separate"/>
      </w:r>
      <w:r w:rsidRPr="00991211">
        <w:rPr>
          <w:rFonts w:ascii="Arial" w:hAnsi="Arial" w:cs="Arial"/>
          <w:b w:val="0"/>
          <w:noProof/>
          <w:color w:val="auto"/>
          <w:lang w:val="en-GB"/>
        </w:rPr>
        <w:t>2</w:t>
      </w:r>
      <w:r w:rsidRPr="00991211">
        <w:rPr>
          <w:rFonts w:ascii="Arial" w:hAnsi="Arial" w:cs="Arial"/>
          <w:b w:val="0"/>
          <w:color w:val="auto"/>
        </w:rPr>
        <w:fldChar w:fldCharType="end"/>
      </w:r>
      <w:r w:rsidRPr="00991211">
        <w:rPr>
          <w:rFonts w:ascii="Arial" w:hAnsi="Arial" w:cs="Arial"/>
          <w:b w:val="0"/>
          <w:color w:val="auto"/>
          <w:lang w:val="en-GB"/>
        </w:rPr>
        <w:t xml:space="preserve">: Solubility of </w:t>
      </w:r>
      <w:proofErr w:type="spellStart"/>
      <w:r w:rsidRPr="00991211">
        <w:rPr>
          <w:rFonts w:ascii="Arial" w:hAnsi="Arial" w:cs="Arial"/>
          <w:b w:val="0"/>
          <w:color w:val="auto"/>
          <w:lang w:val="en-GB"/>
        </w:rPr>
        <w:t>dapsone</w:t>
      </w:r>
      <w:proofErr w:type="spellEnd"/>
      <w:r w:rsidRPr="00991211">
        <w:rPr>
          <w:rFonts w:ascii="Arial" w:hAnsi="Arial" w:cs="Arial"/>
          <w:b w:val="0"/>
          <w:color w:val="auto"/>
          <w:lang w:val="en-GB"/>
        </w:rPr>
        <w:t xml:space="preserve"> (DAP) from </w:t>
      </w:r>
      <w:proofErr w:type="spellStart"/>
      <w:r w:rsidRPr="00991211">
        <w:rPr>
          <w:rFonts w:ascii="Arial" w:hAnsi="Arial" w:cs="Arial"/>
          <w:b w:val="0"/>
          <w:color w:val="auto"/>
          <w:lang w:val="en-GB"/>
        </w:rPr>
        <w:t>cocrystal</w:t>
      </w:r>
      <w:proofErr w:type="spellEnd"/>
      <w:r w:rsidRPr="00991211">
        <w:rPr>
          <w:rFonts w:ascii="Arial" w:hAnsi="Arial" w:cs="Arial"/>
          <w:b w:val="0"/>
          <w:color w:val="auto"/>
          <w:lang w:val="en-GB"/>
        </w:rPr>
        <w:t xml:space="preserve"> samples obtained by milling and spray drying</w:t>
      </w:r>
    </w:p>
    <w:tbl>
      <w:tblPr>
        <w:tblStyle w:val="TableGridLight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1515"/>
        <w:gridCol w:w="1225"/>
        <w:gridCol w:w="1225"/>
        <w:gridCol w:w="1225"/>
        <w:gridCol w:w="1225"/>
      </w:tblGrid>
      <w:tr w:rsidR="00C17F90" w:rsidRPr="001B5681" w14:paraId="67149B0D" w14:textId="77777777" w:rsidTr="0014603E">
        <w:trPr>
          <w:trHeight w:val="323"/>
        </w:trPr>
        <w:tc>
          <w:tcPr>
            <w:tcW w:w="251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5A18099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20"/>
                <w:szCs w:val="16"/>
                <w:lang w:val="en-GB" w:eastAsia="en-GB"/>
              </w:rPr>
              <w:t>Samples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FCF1991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sz w:val="20"/>
                <w:szCs w:val="16"/>
                <w:lang w:val="en-GB" w:eastAsia="en-GB"/>
              </w:rPr>
              <w:t>Time</w:t>
            </w:r>
          </w:p>
        </w:tc>
      </w:tr>
      <w:tr w:rsidR="00C17F90" w:rsidRPr="001B5681" w14:paraId="01728306" w14:textId="77777777" w:rsidTr="0014603E">
        <w:trPr>
          <w:trHeight w:val="323"/>
        </w:trPr>
        <w:tc>
          <w:tcPr>
            <w:tcW w:w="2511" w:type="dxa"/>
            <w:vMerge/>
            <w:noWrap/>
            <w:hideMark/>
          </w:tcPr>
          <w:p w14:paraId="1C8D3796" w14:textId="77777777" w:rsidR="00C17F90" w:rsidRPr="001B5681" w:rsidRDefault="00C17F90" w:rsidP="0014603E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9A449D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 min</w:t>
            </w:r>
          </w:p>
        </w:tc>
        <w:tc>
          <w:tcPr>
            <w:tcW w:w="0" w:type="auto"/>
            <w:noWrap/>
            <w:vAlign w:val="center"/>
            <w:hideMark/>
          </w:tcPr>
          <w:p w14:paraId="6947340B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 h</w:t>
            </w:r>
          </w:p>
        </w:tc>
        <w:tc>
          <w:tcPr>
            <w:tcW w:w="0" w:type="auto"/>
            <w:noWrap/>
            <w:vAlign w:val="center"/>
            <w:hideMark/>
          </w:tcPr>
          <w:p w14:paraId="6BA47152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 h</w:t>
            </w:r>
          </w:p>
        </w:tc>
        <w:tc>
          <w:tcPr>
            <w:tcW w:w="0" w:type="auto"/>
            <w:noWrap/>
            <w:vAlign w:val="center"/>
            <w:hideMark/>
          </w:tcPr>
          <w:p w14:paraId="1E9C432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 h</w:t>
            </w:r>
          </w:p>
        </w:tc>
        <w:tc>
          <w:tcPr>
            <w:tcW w:w="0" w:type="auto"/>
            <w:noWrap/>
            <w:vAlign w:val="center"/>
            <w:hideMark/>
          </w:tcPr>
          <w:p w14:paraId="6BC8625D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 h</w:t>
            </w:r>
          </w:p>
        </w:tc>
      </w:tr>
      <w:tr w:rsidR="00C17F90" w:rsidRPr="001B5681" w14:paraId="504F4BE6" w14:textId="77777777" w:rsidTr="0014603E">
        <w:trPr>
          <w:trHeight w:val="323"/>
        </w:trPr>
        <w:tc>
          <w:tcPr>
            <w:tcW w:w="2511" w:type="dxa"/>
            <w:vMerge/>
            <w:noWrap/>
            <w:hideMark/>
          </w:tcPr>
          <w:p w14:paraId="21192CC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14:paraId="5DD6F56D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Average ± SD</w:t>
            </w:r>
          </w:p>
          <w:p w14:paraId="1A9251F8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(µg/mL)</w:t>
            </w:r>
          </w:p>
        </w:tc>
        <w:tc>
          <w:tcPr>
            <w:tcW w:w="0" w:type="auto"/>
            <w:noWrap/>
            <w:hideMark/>
          </w:tcPr>
          <w:p w14:paraId="7A5F6085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Average ± SD</w:t>
            </w:r>
          </w:p>
          <w:p w14:paraId="3806CED2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(µg/mL)</w:t>
            </w:r>
          </w:p>
        </w:tc>
        <w:tc>
          <w:tcPr>
            <w:tcW w:w="0" w:type="auto"/>
            <w:noWrap/>
            <w:hideMark/>
          </w:tcPr>
          <w:p w14:paraId="7839158B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Average ± SD</w:t>
            </w:r>
          </w:p>
          <w:p w14:paraId="40FC6BBC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(µg/mL)</w:t>
            </w:r>
          </w:p>
        </w:tc>
        <w:tc>
          <w:tcPr>
            <w:tcW w:w="0" w:type="auto"/>
            <w:noWrap/>
            <w:hideMark/>
          </w:tcPr>
          <w:p w14:paraId="2EBDD70D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Average ± SD</w:t>
            </w:r>
          </w:p>
          <w:p w14:paraId="43EFD9B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(µg/mL)</w:t>
            </w:r>
          </w:p>
        </w:tc>
        <w:tc>
          <w:tcPr>
            <w:tcW w:w="0" w:type="auto"/>
            <w:noWrap/>
            <w:hideMark/>
          </w:tcPr>
          <w:p w14:paraId="637F88E8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Average ± SD</w:t>
            </w:r>
          </w:p>
          <w:p w14:paraId="2EB4272A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(µg/mL)</w:t>
            </w:r>
          </w:p>
        </w:tc>
      </w:tr>
      <w:tr w:rsidR="00C17F90" w:rsidRPr="001B5681" w14:paraId="0C3BA2C4" w14:textId="77777777" w:rsidTr="0014603E">
        <w:trPr>
          <w:trHeight w:val="323"/>
        </w:trPr>
        <w:tc>
          <w:tcPr>
            <w:tcW w:w="2511" w:type="dxa"/>
            <w:noWrap/>
            <w:vAlign w:val="center"/>
            <w:hideMark/>
          </w:tcPr>
          <w:p w14:paraId="0D1FA80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DAP API</w:t>
            </w:r>
          </w:p>
        </w:tc>
        <w:tc>
          <w:tcPr>
            <w:tcW w:w="0" w:type="auto"/>
            <w:noWrap/>
            <w:vAlign w:val="center"/>
            <w:hideMark/>
          </w:tcPr>
          <w:p w14:paraId="127CBBA1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189.8 ± 8.5</w:t>
            </w:r>
          </w:p>
        </w:tc>
        <w:tc>
          <w:tcPr>
            <w:tcW w:w="0" w:type="auto"/>
            <w:noWrap/>
            <w:vAlign w:val="center"/>
            <w:hideMark/>
          </w:tcPr>
          <w:p w14:paraId="5636C8BC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188.6 ± 2.6</w:t>
            </w:r>
          </w:p>
        </w:tc>
        <w:tc>
          <w:tcPr>
            <w:tcW w:w="0" w:type="auto"/>
            <w:noWrap/>
            <w:vAlign w:val="center"/>
            <w:hideMark/>
          </w:tcPr>
          <w:p w14:paraId="0EBFA57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207.9 ± 16.2</w:t>
            </w:r>
          </w:p>
        </w:tc>
        <w:tc>
          <w:tcPr>
            <w:tcW w:w="0" w:type="auto"/>
            <w:noWrap/>
            <w:vAlign w:val="center"/>
            <w:hideMark/>
          </w:tcPr>
          <w:p w14:paraId="693AD56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209.8 ± 7.1*</w:t>
            </w:r>
          </w:p>
        </w:tc>
        <w:tc>
          <w:tcPr>
            <w:tcW w:w="0" w:type="auto"/>
            <w:noWrap/>
            <w:vAlign w:val="center"/>
            <w:hideMark/>
          </w:tcPr>
          <w:p w14:paraId="1119220A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217.1 ± 7.8</w:t>
            </w:r>
          </w:p>
        </w:tc>
      </w:tr>
      <w:tr w:rsidR="00C17F90" w:rsidRPr="001B5681" w14:paraId="02109B7C" w14:textId="77777777" w:rsidTr="0014603E">
        <w:trPr>
          <w:trHeight w:val="323"/>
        </w:trPr>
        <w:tc>
          <w:tcPr>
            <w:tcW w:w="2511" w:type="dxa"/>
            <w:noWrap/>
            <w:vAlign w:val="center"/>
            <w:hideMark/>
          </w:tcPr>
          <w:p w14:paraId="66DFF777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CAF/DAP(1:1)_LAG 30_Acetone</w:t>
            </w:r>
          </w:p>
        </w:tc>
        <w:tc>
          <w:tcPr>
            <w:tcW w:w="0" w:type="auto"/>
            <w:noWrap/>
            <w:vAlign w:val="center"/>
            <w:hideMark/>
          </w:tcPr>
          <w:p w14:paraId="39258E4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415.0 ± 9.4*</w:t>
            </w:r>
          </w:p>
        </w:tc>
        <w:tc>
          <w:tcPr>
            <w:tcW w:w="0" w:type="auto"/>
            <w:noWrap/>
            <w:vAlign w:val="center"/>
            <w:hideMark/>
          </w:tcPr>
          <w:p w14:paraId="70CF67B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447.5 ± 15.0*</w:t>
            </w:r>
          </w:p>
        </w:tc>
        <w:tc>
          <w:tcPr>
            <w:tcW w:w="0" w:type="auto"/>
            <w:noWrap/>
            <w:vAlign w:val="center"/>
            <w:hideMark/>
          </w:tcPr>
          <w:p w14:paraId="5FCBE832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448.6 ± 0.0*</w:t>
            </w:r>
          </w:p>
        </w:tc>
        <w:tc>
          <w:tcPr>
            <w:tcW w:w="0" w:type="auto"/>
            <w:noWrap/>
            <w:vAlign w:val="center"/>
            <w:hideMark/>
          </w:tcPr>
          <w:p w14:paraId="2C97AFE4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448.0 ± 15.7*</w:t>
            </w:r>
          </w:p>
        </w:tc>
        <w:tc>
          <w:tcPr>
            <w:tcW w:w="0" w:type="auto"/>
            <w:noWrap/>
            <w:vAlign w:val="center"/>
            <w:hideMark/>
          </w:tcPr>
          <w:p w14:paraId="52437C9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507.6 ± 32.1*</w:t>
            </w:r>
          </w:p>
        </w:tc>
      </w:tr>
      <w:tr w:rsidR="00C17F90" w:rsidRPr="001B5681" w14:paraId="1474CFD4" w14:textId="77777777" w:rsidTr="0014603E">
        <w:trPr>
          <w:trHeight w:val="323"/>
        </w:trPr>
        <w:tc>
          <w:tcPr>
            <w:tcW w:w="2511" w:type="dxa"/>
            <w:noWrap/>
            <w:vAlign w:val="center"/>
            <w:hideMark/>
          </w:tcPr>
          <w:p w14:paraId="52298E9B" w14:textId="77777777" w:rsidR="00C17F90" w:rsidRPr="001B5681" w:rsidRDefault="00C17F90" w:rsidP="001460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 xml:space="preserve">CAF/DAP(1:1)_LAG </w:t>
            </w:r>
          </w:p>
          <w:p w14:paraId="1F50B0BF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30_</w:t>
            </w: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Ethanol</w:t>
            </w:r>
          </w:p>
        </w:tc>
        <w:tc>
          <w:tcPr>
            <w:tcW w:w="0" w:type="auto"/>
            <w:noWrap/>
            <w:vAlign w:val="center"/>
            <w:hideMark/>
          </w:tcPr>
          <w:p w14:paraId="75995119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412.5 ± 7.5*</w:t>
            </w:r>
          </w:p>
        </w:tc>
        <w:tc>
          <w:tcPr>
            <w:tcW w:w="0" w:type="auto"/>
            <w:noWrap/>
            <w:vAlign w:val="center"/>
            <w:hideMark/>
          </w:tcPr>
          <w:p w14:paraId="15C91163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447.5 ± 14.3*</w:t>
            </w:r>
          </w:p>
        </w:tc>
        <w:tc>
          <w:tcPr>
            <w:tcW w:w="0" w:type="auto"/>
            <w:noWrap/>
            <w:vAlign w:val="center"/>
            <w:hideMark/>
          </w:tcPr>
          <w:p w14:paraId="5DACCC9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437.0 ± 12.9*</w:t>
            </w:r>
          </w:p>
        </w:tc>
        <w:tc>
          <w:tcPr>
            <w:tcW w:w="0" w:type="auto"/>
            <w:noWrap/>
            <w:vAlign w:val="center"/>
            <w:hideMark/>
          </w:tcPr>
          <w:p w14:paraId="4932B871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449.9 ± 19.3*</w:t>
            </w:r>
          </w:p>
        </w:tc>
        <w:tc>
          <w:tcPr>
            <w:tcW w:w="0" w:type="auto"/>
            <w:noWrap/>
            <w:vAlign w:val="center"/>
            <w:hideMark/>
          </w:tcPr>
          <w:p w14:paraId="39DAA83C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501.5 ± 13.1*</w:t>
            </w:r>
          </w:p>
        </w:tc>
      </w:tr>
      <w:tr w:rsidR="00C17F90" w:rsidRPr="001B5681" w14:paraId="3E9CF47C" w14:textId="77777777" w:rsidTr="0014603E">
        <w:trPr>
          <w:trHeight w:val="323"/>
        </w:trPr>
        <w:tc>
          <w:tcPr>
            <w:tcW w:w="2511" w:type="dxa"/>
            <w:noWrap/>
            <w:vAlign w:val="center"/>
            <w:hideMark/>
          </w:tcPr>
          <w:p w14:paraId="6055BD2C" w14:textId="77777777" w:rsidR="00C17F90" w:rsidRPr="001B5681" w:rsidRDefault="00C17F90" w:rsidP="001460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 xml:space="preserve">CAF/DAP(1:1)_LAG </w:t>
            </w:r>
          </w:p>
          <w:p w14:paraId="544733EC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30_</w:t>
            </w: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Ethyl acet.</w:t>
            </w:r>
          </w:p>
        </w:tc>
        <w:tc>
          <w:tcPr>
            <w:tcW w:w="1496" w:type="dxa"/>
            <w:noWrap/>
            <w:vAlign w:val="center"/>
            <w:hideMark/>
          </w:tcPr>
          <w:p w14:paraId="4A9FD70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395.2 ± 9.5*</w:t>
            </w:r>
          </w:p>
        </w:tc>
        <w:tc>
          <w:tcPr>
            <w:tcW w:w="0" w:type="auto"/>
            <w:noWrap/>
            <w:vAlign w:val="center"/>
            <w:hideMark/>
          </w:tcPr>
          <w:p w14:paraId="7107F4E9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448.6 ± 26.7*</w:t>
            </w:r>
          </w:p>
        </w:tc>
        <w:tc>
          <w:tcPr>
            <w:tcW w:w="0" w:type="auto"/>
            <w:noWrap/>
            <w:vAlign w:val="center"/>
            <w:hideMark/>
          </w:tcPr>
          <w:p w14:paraId="594B8DA6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435.1 ± 14.2*</w:t>
            </w:r>
          </w:p>
        </w:tc>
        <w:tc>
          <w:tcPr>
            <w:tcW w:w="0" w:type="auto"/>
            <w:noWrap/>
            <w:vAlign w:val="center"/>
            <w:hideMark/>
          </w:tcPr>
          <w:p w14:paraId="4285EEA6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455.8 ± 12.4*</w:t>
            </w:r>
          </w:p>
        </w:tc>
        <w:tc>
          <w:tcPr>
            <w:tcW w:w="0" w:type="auto"/>
            <w:noWrap/>
            <w:vAlign w:val="center"/>
            <w:hideMark/>
          </w:tcPr>
          <w:p w14:paraId="27212BE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526.4 ± 20.6*</w:t>
            </w:r>
          </w:p>
        </w:tc>
      </w:tr>
      <w:tr w:rsidR="00C17F90" w:rsidRPr="001B5681" w14:paraId="1906ADF9" w14:textId="77777777" w:rsidTr="0014603E">
        <w:trPr>
          <w:trHeight w:val="323"/>
        </w:trPr>
        <w:tc>
          <w:tcPr>
            <w:tcW w:w="2511" w:type="dxa"/>
            <w:noWrap/>
            <w:vAlign w:val="center"/>
            <w:hideMark/>
          </w:tcPr>
          <w:p w14:paraId="265C1729" w14:textId="77777777" w:rsidR="00C17F90" w:rsidRPr="001B5681" w:rsidRDefault="00C17F90" w:rsidP="001460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CAF/DAP(1:1)_SPRAY_</w:t>
            </w:r>
          </w:p>
          <w:p w14:paraId="35F138C4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496" w:type="dxa"/>
            <w:noWrap/>
            <w:vAlign w:val="center"/>
            <w:hideMark/>
          </w:tcPr>
          <w:p w14:paraId="021B8BE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401.0 ± 15.7*</w:t>
            </w:r>
          </w:p>
        </w:tc>
        <w:tc>
          <w:tcPr>
            <w:tcW w:w="0" w:type="auto"/>
            <w:noWrap/>
            <w:vAlign w:val="center"/>
            <w:hideMark/>
          </w:tcPr>
          <w:p w14:paraId="75D1CD97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430.7 ± 15.7*</w:t>
            </w:r>
          </w:p>
        </w:tc>
        <w:tc>
          <w:tcPr>
            <w:tcW w:w="0" w:type="auto"/>
            <w:noWrap/>
            <w:vAlign w:val="center"/>
            <w:hideMark/>
          </w:tcPr>
          <w:p w14:paraId="0CC9031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422.6 ± 13.7*</w:t>
            </w:r>
          </w:p>
        </w:tc>
        <w:tc>
          <w:tcPr>
            <w:tcW w:w="0" w:type="auto"/>
            <w:noWrap/>
            <w:vAlign w:val="center"/>
            <w:hideMark/>
          </w:tcPr>
          <w:p w14:paraId="168721E8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445.9 ± 18.8*</w:t>
            </w:r>
          </w:p>
        </w:tc>
        <w:tc>
          <w:tcPr>
            <w:tcW w:w="0" w:type="auto"/>
            <w:noWrap/>
            <w:vAlign w:val="center"/>
            <w:hideMark/>
          </w:tcPr>
          <w:p w14:paraId="592C7162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506.5 ± 31.0*</w:t>
            </w:r>
          </w:p>
        </w:tc>
      </w:tr>
      <w:tr w:rsidR="00C17F90" w:rsidRPr="001B5681" w14:paraId="18599603" w14:textId="77777777" w:rsidTr="0014603E">
        <w:trPr>
          <w:trHeight w:val="323"/>
        </w:trPr>
        <w:tc>
          <w:tcPr>
            <w:tcW w:w="2511" w:type="dxa"/>
            <w:noWrap/>
            <w:vAlign w:val="center"/>
            <w:hideMark/>
          </w:tcPr>
          <w:p w14:paraId="304CD61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CAF/DAP(1:1)_SPRAY</w:t>
            </w: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_</w:t>
            </w:r>
          </w:p>
          <w:p w14:paraId="0EBEFA45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Ethanol</w:t>
            </w:r>
          </w:p>
        </w:tc>
        <w:tc>
          <w:tcPr>
            <w:tcW w:w="1496" w:type="dxa"/>
            <w:noWrap/>
            <w:vAlign w:val="center"/>
            <w:hideMark/>
          </w:tcPr>
          <w:p w14:paraId="4F93D37A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425.8 ± 13.5*</w:t>
            </w:r>
          </w:p>
        </w:tc>
        <w:tc>
          <w:tcPr>
            <w:tcW w:w="0" w:type="auto"/>
            <w:noWrap/>
            <w:vAlign w:val="center"/>
            <w:hideMark/>
          </w:tcPr>
          <w:p w14:paraId="7524C1D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442.1 ± 9.4*</w:t>
            </w:r>
          </w:p>
        </w:tc>
        <w:tc>
          <w:tcPr>
            <w:tcW w:w="0" w:type="auto"/>
            <w:noWrap/>
            <w:vAlign w:val="center"/>
            <w:hideMark/>
          </w:tcPr>
          <w:p w14:paraId="1E2C483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440.8 ± 8.4*</w:t>
            </w:r>
          </w:p>
        </w:tc>
        <w:tc>
          <w:tcPr>
            <w:tcW w:w="0" w:type="auto"/>
            <w:noWrap/>
            <w:vAlign w:val="center"/>
            <w:hideMark/>
          </w:tcPr>
          <w:p w14:paraId="23DC39C8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459.9 ± 12.3*</w:t>
            </w:r>
          </w:p>
        </w:tc>
        <w:tc>
          <w:tcPr>
            <w:tcW w:w="0" w:type="auto"/>
            <w:noWrap/>
            <w:vAlign w:val="center"/>
            <w:hideMark/>
          </w:tcPr>
          <w:p w14:paraId="52A17D87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512.9 ± 17.5*</w:t>
            </w:r>
          </w:p>
        </w:tc>
      </w:tr>
      <w:tr w:rsidR="00C17F90" w:rsidRPr="001B5681" w14:paraId="06F4AA76" w14:textId="77777777" w:rsidTr="0014603E">
        <w:trPr>
          <w:trHeight w:val="323"/>
        </w:trPr>
        <w:tc>
          <w:tcPr>
            <w:tcW w:w="25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CAF21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hAnsi="Arial" w:cs="Arial"/>
                <w:sz w:val="16"/>
                <w:szCs w:val="16"/>
                <w:lang w:val="en-GB"/>
              </w:rPr>
              <w:t>CAF/DAP(1:1)_SPRAY</w:t>
            </w: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_</w:t>
            </w:r>
          </w:p>
          <w:p w14:paraId="10376E1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Ethyl acet.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88224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414.5 ± 14.2*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698E706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428.5 ± 4.4*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2E39F1B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434.5 ± 2.5*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15BA50E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445.9 ± 4.2*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3D7C030" w14:textId="77777777" w:rsidR="00C17F90" w:rsidRPr="001B5681" w:rsidRDefault="00C17F90" w:rsidP="001460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B568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512.3 ± 32.7*</w:t>
            </w:r>
          </w:p>
        </w:tc>
      </w:tr>
    </w:tbl>
    <w:p w14:paraId="733C2D1B" w14:textId="77777777" w:rsidR="00C17F90" w:rsidRPr="00991211" w:rsidRDefault="00C17F90" w:rsidP="00C17F90">
      <w:pPr>
        <w:spacing w:before="120"/>
        <w:rPr>
          <w:rFonts w:ascii="Arial" w:hAnsi="Arial" w:cs="Arial"/>
          <w:sz w:val="18"/>
          <w:szCs w:val="18"/>
        </w:rPr>
      </w:pPr>
      <w:r w:rsidRPr="00991211">
        <w:rPr>
          <w:rFonts w:ascii="Arial" w:hAnsi="Arial" w:cs="Arial"/>
          <w:sz w:val="18"/>
          <w:szCs w:val="18"/>
        </w:rPr>
        <w:t>*</w:t>
      </w:r>
      <w:r w:rsidRPr="00991211">
        <w:rPr>
          <w:rFonts w:ascii="Arial" w:hAnsi="Arial" w:cs="Arial"/>
          <w:color w:val="000000"/>
          <w:sz w:val="18"/>
          <w:szCs w:val="18"/>
        </w:rPr>
        <w:t xml:space="preserve">(P &lt;0.05) </w:t>
      </w:r>
      <w:r w:rsidRPr="00991211">
        <w:rPr>
          <w:rFonts w:ascii="Arial" w:hAnsi="Arial" w:cs="Arial"/>
          <w:sz w:val="18"/>
          <w:szCs w:val="18"/>
        </w:rPr>
        <w:t xml:space="preserve">compared with DAP API </w:t>
      </w:r>
    </w:p>
    <w:sectPr w:rsidR="00C17F90" w:rsidRPr="00991211" w:rsidSect="00E77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O1NDY0NzM2tjRS0lEKTi0uzszPAykwNKwFAGC/RYMtAAAA"/>
  </w:docVars>
  <w:rsids>
    <w:rsidRoot w:val="00124133"/>
    <w:rsid w:val="00030186"/>
    <w:rsid w:val="00044A41"/>
    <w:rsid w:val="0004706B"/>
    <w:rsid w:val="00047F99"/>
    <w:rsid w:val="000D5405"/>
    <w:rsid w:val="000E7BB6"/>
    <w:rsid w:val="00124133"/>
    <w:rsid w:val="00141823"/>
    <w:rsid w:val="001754FA"/>
    <w:rsid w:val="00175B94"/>
    <w:rsid w:val="00185685"/>
    <w:rsid w:val="001923A0"/>
    <w:rsid w:val="001B5681"/>
    <w:rsid w:val="001F3BBB"/>
    <w:rsid w:val="00204B2A"/>
    <w:rsid w:val="00226A4C"/>
    <w:rsid w:val="00356EED"/>
    <w:rsid w:val="003C18CB"/>
    <w:rsid w:val="003E447E"/>
    <w:rsid w:val="004408B7"/>
    <w:rsid w:val="00451272"/>
    <w:rsid w:val="00475F92"/>
    <w:rsid w:val="004B3FD8"/>
    <w:rsid w:val="00593C46"/>
    <w:rsid w:val="005C4D9E"/>
    <w:rsid w:val="005E2EAD"/>
    <w:rsid w:val="005F604F"/>
    <w:rsid w:val="00613D3B"/>
    <w:rsid w:val="00620A46"/>
    <w:rsid w:val="0064708F"/>
    <w:rsid w:val="00671F0C"/>
    <w:rsid w:val="006C1E59"/>
    <w:rsid w:val="006F44CF"/>
    <w:rsid w:val="006F4CB2"/>
    <w:rsid w:val="00723D3D"/>
    <w:rsid w:val="0075275D"/>
    <w:rsid w:val="00792333"/>
    <w:rsid w:val="007A1DF8"/>
    <w:rsid w:val="0080215C"/>
    <w:rsid w:val="00812E72"/>
    <w:rsid w:val="0085724E"/>
    <w:rsid w:val="008C1EED"/>
    <w:rsid w:val="00926B23"/>
    <w:rsid w:val="00976CFB"/>
    <w:rsid w:val="00991211"/>
    <w:rsid w:val="009C41B3"/>
    <w:rsid w:val="009F25E5"/>
    <w:rsid w:val="00A01EB7"/>
    <w:rsid w:val="00A14626"/>
    <w:rsid w:val="00A45D13"/>
    <w:rsid w:val="00A477D8"/>
    <w:rsid w:val="00AF4EEE"/>
    <w:rsid w:val="00B32E5C"/>
    <w:rsid w:val="00B5208B"/>
    <w:rsid w:val="00B558A0"/>
    <w:rsid w:val="00B75CF6"/>
    <w:rsid w:val="00B96919"/>
    <w:rsid w:val="00BE79F1"/>
    <w:rsid w:val="00C17F90"/>
    <w:rsid w:val="00C57360"/>
    <w:rsid w:val="00C61590"/>
    <w:rsid w:val="00C8151B"/>
    <w:rsid w:val="00C91F4D"/>
    <w:rsid w:val="00CC4C71"/>
    <w:rsid w:val="00D12867"/>
    <w:rsid w:val="00D20AEA"/>
    <w:rsid w:val="00D36970"/>
    <w:rsid w:val="00D8031F"/>
    <w:rsid w:val="00DA19EC"/>
    <w:rsid w:val="00DE17EA"/>
    <w:rsid w:val="00E1293E"/>
    <w:rsid w:val="00E333E6"/>
    <w:rsid w:val="00E40684"/>
    <w:rsid w:val="00E57603"/>
    <w:rsid w:val="00E61274"/>
    <w:rsid w:val="00E64BE4"/>
    <w:rsid w:val="00E66F3F"/>
    <w:rsid w:val="00E77199"/>
    <w:rsid w:val="00EA2826"/>
    <w:rsid w:val="00EB7193"/>
    <w:rsid w:val="00F04F98"/>
    <w:rsid w:val="00F4661B"/>
    <w:rsid w:val="00F90DA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EA1E"/>
  <w15:docId w15:val="{6798AF2E-C95D-4D63-BF6E-4285A07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F0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71F0C"/>
    <w:pPr>
      <w:spacing w:line="240" w:lineRule="auto"/>
    </w:pPr>
    <w:rPr>
      <w:b/>
      <w:bCs/>
      <w:color w:val="4F81BD" w:themeColor="accent1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7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0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0C"/>
    <w:rPr>
      <w:sz w:val="20"/>
      <w:szCs w:val="20"/>
    </w:rPr>
  </w:style>
  <w:style w:type="table" w:styleId="GridTable1Light">
    <w:name w:val="Grid Table 1 Light"/>
    <w:basedOn w:val="TableNormal"/>
    <w:uiPriority w:val="46"/>
    <w:rsid w:val="004512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512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6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E64BE4"/>
  </w:style>
  <w:style w:type="character" w:styleId="Emphasis">
    <w:name w:val="Emphasis"/>
    <w:basedOn w:val="DefaultParagraphFont"/>
    <w:uiPriority w:val="20"/>
    <w:qFormat/>
    <w:rsid w:val="00E6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8C1A-063B-4F87-9A6C-B2399560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Henriques Do Amaral</dc:creator>
  <cp:lastModifiedBy>Anne-Marie Healy</cp:lastModifiedBy>
  <cp:revision>2</cp:revision>
  <dcterms:created xsi:type="dcterms:W3CDTF">2019-07-31T14:26:00Z</dcterms:created>
  <dcterms:modified xsi:type="dcterms:W3CDTF">2019-07-31T14:26:00Z</dcterms:modified>
</cp:coreProperties>
</file>